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D090" w14:textId="77777777" w:rsidR="00665D66" w:rsidRDefault="00665D66" w:rsidP="002A075E">
      <w:pPr>
        <w:pStyle w:val="Header"/>
        <w:ind w:left="18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ACCC06" w14:textId="77777777" w:rsidR="002A075E" w:rsidRPr="002A075E" w:rsidRDefault="002C777E" w:rsidP="00993F4D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1BE65B" w14:textId="77777777" w:rsidR="00BD2D80" w:rsidRDefault="00BD2D80" w:rsidP="00E07D88">
      <w:pPr>
        <w:pStyle w:val="Title"/>
        <w:rPr>
          <w:sz w:val="24"/>
          <w:szCs w:val="24"/>
          <w:lang w:val="fr-FR"/>
        </w:rPr>
      </w:pPr>
    </w:p>
    <w:p w14:paraId="1B612BA5" w14:textId="77777777" w:rsidR="00643E65" w:rsidRPr="00E07D88" w:rsidRDefault="00643E65" w:rsidP="00E07D88">
      <w:pPr>
        <w:pStyle w:val="Title"/>
        <w:rPr>
          <w:sz w:val="24"/>
          <w:szCs w:val="24"/>
          <w:lang w:val="fr-FR"/>
        </w:rPr>
      </w:pPr>
    </w:p>
    <w:p w14:paraId="79D412B5" w14:textId="77777777" w:rsidR="002A075E" w:rsidRDefault="00E07D88" w:rsidP="00E07D88">
      <w:pPr>
        <w:pStyle w:val="Title"/>
        <w:rPr>
          <w:sz w:val="24"/>
          <w:szCs w:val="24"/>
          <w:lang w:val="fr-FR"/>
        </w:rPr>
      </w:pPr>
      <w:r w:rsidRPr="00E07D88">
        <w:rPr>
          <w:sz w:val="24"/>
          <w:szCs w:val="24"/>
          <w:lang w:val="fr-FR"/>
        </w:rPr>
        <w:t xml:space="preserve">AVIS GÉNÉRAL </w:t>
      </w:r>
      <w:r w:rsidR="00993F4D">
        <w:rPr>
          <w:sz w:val="24"/>
          <w:szCs w:val="24"/>
          <w:lang w:val="fr-FR"/>
        </w:rPr>
        <w:t>DE PASSATION DES MARCHES</w:t>
      </w:r>
    </w:p>
    <w:p w14:paraId="57DEABAE" w14:textId="77777777" w:rsidR="00E07D88" w:rsidRPr="00E07D88" w:rsidRDefault="00E07D88" w:rsidP="00E07D88">
      <w:pPr>
        <w:pStyle w:val="Title"/>
        <w:rPr>
          <w:rFonts w:asciiTheme="majorBidi" w:hAnsiTheme="majorBidi" w:cstheme="majorBidi"/>
          <w:b w:val="0"/>
          <w:bCs/>
          <w:sz w:val="40"/>
          <w:szCs w:val="40"/>
          <w:lang w:val="fr-FR"/>
        </w:rPr>
      </w:pPr>
    </w:p>
    <w:p w14:paraId="146D0ADB" w14:textId="77777777" w:rsidR="00523524" w:rsidRPr="002C777E" w:rsidRDefault="002A075E" w:rsidP="00E07D88">
      <w:pPr>
        <w:tabs>
          <w:tab w:val="center" w:pos="4680"/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Gouvernement du Maroc</w:t>
      </w:r>
    </w:p>
    <w:p w14:paraId="36462277" w14:textId="77777777" w:rsidR="00E07D88" w:rsidRPr="002C777E" w:rsidRDefault="00E07D88" w:rsidP="00E07D88">
      <w:pPr>
        <w:tabs>
          <w:tab w:val="center" w:pos="4680"/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3BA4FDD5" w14:textId="77777777" w:rsidR="002567E8" w:rsidRPr="00665D66" w:rsidRDefault="00EF4860" w:rsidP="00E07D88">
      <w:pPr>
        <w:pStyle w:val="Heading1"/>
        <w:rPr>
          <w:sz w:val="24"/>
          <w:szCs w:val="24"/>
          <w:lang w:val="fr-FR"/>
        </w:rPr>
      </w:pPr>
      <w:r w:rsidRPr="00665D66">
        <w:rPr>
          <w:sz w:val="24"/>
          <w:szCs w:val="24"/>
          <w:lang w:val="fr-FR"/>
        </w:rPr>
        <w:t>Agence</w:t>
      </w:r>
      <w:r w:rsidR="002567E8" w:rsidRPr="00665D66">
        <w:rPr>
          <w:sz w:val="24"/>
          <w:szCs w:val="24"/>
          <w:lang w:val="fr-FR"/>
        </w:rPr>
        <w:t xml:space="preserve"> MCA-M</w:t>
      </w:r>
      <w:r w:rsidR="00BD2D80" w:rsidRPr="00665D66">
        <w:rPr>
          <w:sz w:val="24"/>
          <w:szCs w:val="24"/>
          <w:lang w:val="fr-FR"/>
        </w:rPr>
        <w:t>o</w:t>
      </w:r>
      <w:r w:rsidR="002567E8" w:rsidRPr="00665D66">
        <w:rPr>
          <w:sz w:val="24"/>
          <w:szCs w:val="24"/>
          <w:lang w:val="fr-FR"/>
        </w:rPr>
        <w:t>roc</w:t>
      </w:r>
      <w:r w:rsidR="00BD2D80" w:rsidRPr="00665D66">
        <w:rPr>
          <w:sz w:val="24"/>
          <w:szCs w:val="24"/>
          <w:lang w:val="fr-FR"/>
        </w:rPr>
        <w:t>co</w:t>
      </w:r>
    </w:p>
    <w:p w14:paraId="43AA9C9C" w14:textId="77777777" w:rsidR="00E07D88" w:rsidRPr="00665D66" w:rsidRDefault="00E07D88" w:rsidP="00E07D88"/>
    <w:p w14:paraId="0346EA69" w14:textId="77777777" w:rsidR="00E07D88" w:rsidRDefault="000F70F7" w:rsidP="006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0F7">
        <w:rPr>
          <w:rFonts w:ascii="Times New Roman" w:eastAsia="Times New Roman" w:hAnsi="Times New Roman" w:cs="Times New Roman"/>
          <w:sz w:val="24"/>
          <w:szCs w:val="24"/>
        </w:rPr>
        <w:t xml:space="preserve">Le Gouvernement du Royaume du Maroc et le Gouvernement des Etats-Unis d’Amérique, agissant à travers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0F70F7">
        <w:rPr>
          <w:rFonts w:ascii="Times New Roman" w:eastAsia="Times New Roman" w:hAnsi="Times New Roman" w:cs="Times New Roman"/>
          <w:sz w:val="24"/>
          <w:szCs w:val="24"/>
        </w:rPr>
        <w:t>Millen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70F7">
        <w:rPr>
          <w:rFonts w:ascii="Times New Roman" w:eastAsia="Times New Roman" w:hAnsi="Times New Roman" w:cs="Times New Roman"/>
          <w:sz w:val="24"/>
          <w:szCs w:val="24"/>
        </w:rPr>
        <w:t xml:space="preserve">ium Challenge Corporation « </w:t>
      </w:r>
      <w:proofErr w:type="gramStart"/>
      <w:r w:rsidRPr="000F70F7">
        <w:rPr>
          <w:rFonts w:ascii="Times New Roman" w:eastAsia="Times New Roman" w:hAnsi="Times New Roman" w:cs="Times New Roman"/>
          <w:sz w:val="24"/>
          <w:szCs w:val="24"/>
        </w:rPr>
        <w:t>MCC»</w:t>
      </w:r>
      <w:proofErr w:type="gramEnd"/>
      <w:r w:rsidRPr="000F70F7">
        <w:rPr>
          <w:rFonts w:ascii="Times New Roman" w:eastAsia="Times New Roman" w:hAnsi="Times New Roman" w:cs="Times New Roman"/>
          <w:sz w:val="24"/>
          <w:szCs w:val="24"/>
        </w:rPr>
        <w:t xml:space="preserve"> ont signé, le 30 Novembre 2015, un deuxième «Compact» </w:t>
      </w:r>
      <w:r>
        <w:rPr>
          <w:rFonts w:ascii="Times New Roman" w:eastAsia="Times New Roman" w:hAnsi="Times New Roman" w:cs="Times New Roman"/>
          <w:sz w:val="24"/>
          <w:szCs w:val="24"/>
        </w:rPr>
        <w:t>d’une valeur</w:t>
      </w:r>
      <w:r w:rsidRPr="000F70F7">
        <w:rPr>
          <w:rFonts w:ascii="Times New Roman" w:eastAsia="Times New Roman" w:hAnsi="Times New Roman" w:cs="Times New Roman"/>
          <w:sz w:val="24"/>
          <w:szCs w:val="24"/>
        </w:rPr>
        <w:t xml:space="preserve"> de 450 millions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dollars </w:t>
      </w:r>
      <w:r w:rsidR="00CA1FE6">
        <w:rPr>
          <w:rFonts w:ascii="Times New Roman" w:eastAsia="Times New Roman" w:hAnsi="Times New Roman" w:cs="Times New Roman"/>
          <w:sz w:val="24"/>
          <w:szCs w:val="24"/>
        </w:rPr>
        <w:t>américains</w:t>
      </w:r>
      <w:r w:rsidRPr="000F7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319C">
        <w:rPr>
          <w:rFonts w:ascii="Times New Roman" w:eastAsia="Times New Roman" w:hAnsi="Times New Roman" w:cs="Times New Roman"/>
          <w:sz w:val="24"/>
          <w:szCs w:val="24"/>
        </w:rPr>
        <w:t>L’Agence MCA-Morocco a été désignée pour superviser et développer ce Compact.</w:t>
      </w:r>
    </w:p>
    <w:p w14:paraId="529B7A89" w14:textId="77777777" w:rsidR="000F70F7" w:rsidRPr="002C777E" w:rsidRDefault="000F70F7" w:rsidP="006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8C30C" w14:textId="77777777" w:rsidR="00E07D88" w:rsidRPr="002C777E" w:rsidRDefault="00E07D88" w:rsidP="006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Le Compact </w:t>
      </w:r>
      <w:r w:rsidR="00643E65">
        <w:rPr>
          <w:rFonts w:ascii="Times New Roman" w:eastAsia="Times New Roman" w:hAnsi="Times New Roman" w:cs="Times New Roman"/>
          <w:sz w:val="24"/>
          <w:szCs w:val="24"/>
        </w:rPr>
        <w:t>comporte deux projets : « 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Education et </w:t>
      </w:r>
      <w:r w:rsidR="00643E65">
        <w:rPr>
          <w:rFonts w:ascii="Times New Roman" w:eastAsia="Times New Roman" w:hAnsi="Times New Roman" w:cs="Times New Roman"/>
          <w:sz w:val="24"/>
          <w:szCs w:val="24"/>
        </w:rPr>
        <w:t xml:space="preserve">formation pour l’employabilité » (comprenant </w:t>
      </w:r>
      <w:r w:rsidR="00643E65" w:rsidRPr="002C777E">
        <w:rPr>
          <w:rFonts w:ascii="Times New Roman" w:eastAsia="Times New Roman" w:hAnsi="Times New Roman" w:cs="Times New Roman"/>
          <w:sz w:val="24"/>
          <w:szCs w:val="24"/>
        </w:rPr>
        <w:t>deux activités : l’éducation secondaire et le développement de la formation professionnelle et de l’emploi</w:t>
      </w:r>
      <w:r w:rsidR="00643E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et « Productivité du foncier</w:t>
      </w:r>
      <w:r w:rsidR="00643E65">
        <w:rPr>
          <w:rFonts w:ascii="Times New Roman" w:eastAsia="Times New Roman" w:hAnsi="Times New Roman" w:cs="Times New Roman"/>
          <w:sz w:val="24"/>
          <w:szCs w:val="24"/>
        </w:rPr>
        <w:t> »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3E65">
        <w:rPr>
          <w:rFonts w:ascii="Times New Roman" w:eastAsia="Times New Roman" w:hAnsi="Times New Roman" w:cs="Times New Roman"/>
          <w:sz w:val="24"/>
          <w:szCs w:val="24"/>
        </w:rPr>
        <w:t>(comprenant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trois activités : la gouvernance, le foncier rural et le foncier industriel</w:t>
      </w:r>
      <w:r w:rsidR="00643E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1F75B5" w14:textId="77777777" w:rsidR="00E07D88" w:rsidRPr="00643E65" w:rsidRDefault="00E07D88" w:rsidP="006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36C23" w14:textId="77777777" w:rsidR="00766F61" w:rsidRDefault="00643E65" w:rsidP="006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65">
        <w:rPr>
          <w:rFonts w:ascii="Times New Roman" w:eastAsia="Times New Roman" w:hAnsi="Times New Roman" w:cs="Times New Roman"/>
          <w:sz w:val="24"/>
          <w:szCs w:val="24"/>
        </w:rPr>
        <w:t xml:space="preserve">L’Agence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a l’intention d’utiliser une partie de ces fonds pour les paiements des contrats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biens, travaux et services pour lesquels l</w:t>
      </w:r>
      <w:r w:rsidR="00C879DE" w:rsidRPr="00643E65">
        <w:rPr>
          <w:rFonts w:ascii="Times New Roman" w:eastAsia="Times New Roman" w:hAnsi="Times New Roman" w:cs="Times New Roman"/>
          <w:sz w:val="24"/>
          <w:szCs w:val="24"/>
        </w:rPr>
        <w:t xml:space="preserve">e programme </w:t>
      </w:r>
      <w:r w:rsidR="00CA468F" w:rsidRPr="00643E65">
        <w:rPr>
          <w:rFonts w:ascii="Times New Roman" w:eastAsia="Times New Roman" w:hAnsi="Times New Roman" w:cs="Times New Roman"/>
          <w:sz w:val="24"/>
          <w:szCs w:val="24"/>
        </w:rPr>
        <w:t>de passation</w:t>
      </w:r>
      <w:r w:rsidR="00C879DE" w:rsidRPr="00643E65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1A672D" w:rsidRPr="00643E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79DE" w:rsidRPr="00643E65">
        <w:rPr>
          <w:rFonts w:ascii="Times New Roman" w:eastAsia="Times New Roman" w:hAnsi="Times New Roman" w:cs="Times New Roman"/>
          <w:sz w:val="24"/>
          <w:szCs w:val="24"/>
        </w:rPr>
        <w:t xml:space="preserve"> marchés pour les </w:t>
      </w:r>
      <w:r w:rsidR="001A672D" w:rsidRPr="00643E65">
        <w:rPr>
          <w:rFonts w:ascii="Times New Roman" w:eastAsia="Times New Roman" w:hAnsi="Times New Roman" w:cs="Times New Roman"/>
          <w:sz w:val="24"/>
          <w:szCs w:val="24"/>
        </w:rPr>
        <w:t xml:space="preserve">prochains </w:t>
      </w:r>
      <w:r w:rsidR="00C879DE" w:rsidRPr="00643E65">
        <w:rPr>
          <w:rFonts w:ascii="Times New Roman" w:eastAsia="Times New Roman" w:hAnsi="Times New Roman" w:cs="Times New Roman"/>
          <w:sz w:val="24"/>
          <w:szCs w:val="24"/>
        </w:rPr>
        <w:t xml:space="preserve">six (06) mois </w:t>
      </w:r>
      <w:r w:rsidR="007D4029">
        <w:rPr>
          <w:rFonts w:ascii="Times New Roman" w:eastAsia="Times New Roman" w:hAnsi="Times New Roman" w:cs="Times New Roman"/>
          <w:sz w:val="24"/>
          <w:szCs w:val="24"/>
        </w:rPr>
        <w:t>est comme suit</w:t>
      </w:r>
      <w:r w:rsidR="00C879DE" w:rsidRPr="00643E65">
        <w:rPr>
          <w:rFonts w:ascii="Times New Roman" w:eastAsia="Times New Roman" w:hAnsi="Times New Roman" w:cs="Times New Roman"/>
          <w:sz w:val="24"/>
          <w:szCs w:val="24"/>
        </w:rPr>
        <w:t> :</w:t>
      </w:r>
    </w:p>
    <w:p w14:paraId="5A8823D9" w14:textId="77777777" w:rsidR="00643E65" w:rsidRPr="00643E65" w:rsidRDefault="00643E65" w:rsidP="006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766F61" w:rsidRPr="00766F61" w14:paraId="162C2E94" w14:textId="77777777" w:rsidTr="001B23FB">
        <w:trPr>
          <w:jc w:val="center"/>
        </w:trPr>
        <w:tc>
          <w:tcPr>
            <w:tcW w:w="8642" w:type="dxa"/>
          </w:tcPr>
          <w:p w14:paraId="33D43152" w14:textId="77777777" w:rsidR="00766F61" w:rsidRPr="00665D66" w:rsidRDefault="00665D66" w:rsidP="001B2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Passation des marchés_ </w:t>
            </w:r>
            <w:r w:rsidR="0040202C">
              <w:rPr>
                <w:rFonts w:ascii="Times New Roman" w:hAnsi="Times New Roman" w:cs="Times New Roman"/>
                <w:b/>
                <w:sz w:val="24"/>
                <w:szCs w:val="24"/>
              </w:rPr>
              <w:t>Décembre 2017</w:t>
            </w:r>
            <w:r w:rsidR="00766F61"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à </w:t>
            </w:r>
            <w:r w:rsidR="0040202C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r w:rsidR="00766F61"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02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E74E96F" w14:textId="0511BEFC" w:rsidR="00766F61" w:rsidRPr="00766F61" w:rsidRDefault="0045331D" w:rsidP="001B2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Montant total estimatif</w:t>
            </w:r>
            <w:r w:rsidR="00766F61"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D3C8F">
              <w:rPr>
                <w:rFonts w:ascii="Times New Roman" w:hAnsi="Times New Roman" w:cs="Times New Roman"/>
                <w:b/>
                <w:sz w:val="24"/>
                <w:szCs w:val="24"/>
              </w:rPr>
              <w:t>52,000,000</w:t>
            </w:r>
            <w:r w:rsidR="00766F61"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USD</w:t>
            </w:r>
          </w:p>
        </w:tc>
      </w:tr>
      <w:tr w:rsidR="00766F61" w:rsidRPr="00766F61" w14:paraId="7E8E6304" w14:textId="77777777" w:rsidTr="001B23FB">
        <w:trPr>
          <w:jc w:val="center"/>
        </w:trPr>
        <w:tc>
          <w:tcPr>
            <w:tcW w:w="8642" w:type="dxa"/>
          </w:tcPr>
          <w:p w14:paraId="3803A2EE" w14:textId="77777777" w:rsidR="00766F61" w:rsidRPr="00766F61" w:rsidRDefault="00766F61" w:rsidP="001B2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61" w:rsidRPr="00665D66" w14:paraId="4F027F84" w14:textId="77777777" w:rsidTr="001B23FB">
        <w:trPr>
          <w:jc w:val="center"/>
        </w:trPr>
        <w:tc>
          <w:tcPr>
            <w:tcW w:w="8642" w:type="dxa"/>
            <w:shd w:val="clear" w:color="auto" w:fill="95B3D7" w:themeFill="accent1" w:themeFillTint="99"/>
          </w:tcPr>
          <w:p w14:paraId="3779997F" w14:textId="77777777" w:rsidR="00766F61" w:rsidRPr="00665D66" w:rsidRDefault="0045331D" w:rsidP="001B2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6B7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arché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6B7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biens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6F61" w:rsidRPr="00766F61" w14:paraId="727BB0B2" w14:textId="77777777" w:rsidTr="001B23FB">
        <w:trPr>
          <w:jc w:val="center"/>
        </w:trPr>
        <w:tc>
          <w:tcPr>
            <w:tcW w:w="8642" w:type="dxa"/>
          </w:tcPr>
          <w:p w14:paraId="2DE2D7C0" w14:textId="77777777" w:rsidR="00766F61" w:rsidRPr="00766F61" w:rsidRDefault="00766F61" w:rsidP="001B23F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>Administration</w:t>
            </w:r>
          </w:p>
        </w:tc>
      </w:tr>
      <w:tr w:rsidR="00766F61" w:rsidRPr="00766F61" w14:paraId="5F15EF03" w14:textId="77777777" w:rsidTr="001B23FB">
        <w:trPr>
          <w:jc w:val="center"/>
        </w:trPr>
        <w:tc>
          <w:tcPr>
            <w:tcW w:w="8642" w:type="dxa"/>
            <w:vAlign w:val="center"/>
          </w:tcPr>
          <w:p w14:paraId="0E36959A" w14:textId="77777777" w:rsidR="00766F61" w:rsidRPr="001B23FB" w:rsidRDefault="00374701" w:rsidP="001E19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Système de </w:t>
            </w:r>
            <w:proofErr w:type="spellStart"/>
            <w:r w:rsidRPr="00374701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37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surveillance</w:t>
            </w:r>
          </w:p>
        </w:tc>
      </w:tr>
      <w:tr w:rsidR="00766F61" w:rsidRPr="00766F61" w14:paraId="17682C0D" w14:textId="77777777" w:rsidTr="001B23FB">
        <w:trPr>
          <w:jc w:val="center"/>
        </w:trPr>
        <w:tc>
          <w:tcPr>
            <w:tcW w:w="8642" w:type="dxa"/>
            <w:vAlign w:val="center"/>
          </w:tcPr>
          <w:p w14:paraId="677F3D86" w14:textId="77777777" w:rsidR="00766F61" w:rsidRPr="001B23FB" w:rsidRDefault="001E198B" w:rsidP="001E19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1 véhicule 4x4</w:t>
            </w:r>
          </w:p>
        </w:tc>
      </w:tr>
      <w:tr w:rsidR="00766F61" w:rsidRPr="00766F61" w14:paraId="3C848B58" w14:textId="77777777" w:rsidTr="001B23FB">
        <w:trPr>
          <w:jc w:val="center"/>
        </w:trPr>
        <w:tc>
          <w:tcPr>
            <w:tcW w:w="8642" w:type="dxa"/>
            <w:vAlign w:val="center"/>
          </w:tcPr>
          <w:p w14:paraId="126EB78E" w14:textId="77777777" w:rsidR="00766F61" w:rsidRPr="001B23FB" w:rsidRDefault="001E198B" w:rsidP="001E19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1 véhicule berline</w:t>
            </w:r>
          </w:p>
        </w:tc>
      </w:tr>
      <w:tr w:rsidR="00766F61" w:rsidRPr="00766F61" w14:paraId="610C8862" w14:textId="77777777" w:rsidTr="001B23FB">
        <w:trPr>
          <w:jc w:val="center"/>
        </w:trPr>
        <w:tc>
          <w:tcPr>
            <w:tcW w:w="8642" w:type="dxa"/>
            <w:shd w:val="clear" w:color="auto" w:fill="B8CCE4" w:themeFill="accent1" w:themeFillTint="66"/>
          </w:tcPr>
          <w:p w14:paraId="43E270C2" w14:textId="77777777" w:rsidR="00766F61" w:rsidRPr="00766F61" w:rsidRDefault="0045331D" w:rsidP="001B23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Marché</w:t>
            </w:r>
            <w:r w:rsidR="00B6252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t</w:t>
            </w:r>
            <w:r w:rsidR="00665D66">
              <w:rPr>
                <w:rFonts w:ascii="Times New Roman" w:hAnsi="Times New Roman" w:cs="Times New Roman"/>
                <w:b/>
                <w:sz w:val="24"/>
                <w:szCs w:val="24"/>
              </w:rPr>
              <w:t>ravaux</w:t>
            </w:r>
            <w:r w:rsidR="00993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F61" w:rsidRPr="00766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6F61" w:rsidRPr="00766F61" w14:paraId="78680E8D" w14:textId="77777777" w:rsidTr="001B23FB">
        <w:trPr>
          <w:jc w:val="center"/>
        </w:trPr>
        <w:tc>
          <w:tcPr>
            <w:tcW w:w="8642" w:type="dxa"/>
          </w:tcPr>
          <w:p w14:paraId="38D90380" w14:textId="77777777" w:rsidR="00766F61" w:rsidRPr="001B23FB" w:rsidRDefault="001E198B" w:rsidP="001B23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Néant </w:t>
            </w:r>
          </w:p>
        </w:tc>
      </w:tr>
    </w:tbl>
    <w:p w14:paraId="4B033B3F" w14:textId="77777777" w:rsidR="001B23FB" w:rsidRDefault="001B23FB">
      <w:pPr>
        <w:sectPr w:rsidR="001B23FB" w:rsidSect="00FA6D4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766F61" w:rsidRPr="00665D66" w14:paraId="0EA662A0" w14:textId="77777777" w:rsidTr="001B23FB">
        <w:trPr>
          <w:jc w:val="center"/>
        </w:trPr>
        <w:tc>
          <w:tcPr>
            <w:tcW w:w="8926" w:type="dxa"/>
            <w:shd w:val="clear" w:color="auto" w:fill="B8CCE4" w:themeFill="accent1" w:themeFillTint="66"/>
          </w:tcPr>
          <w:p w14:paraId="5604BBD3" w14:textId="77777777" w:rsidR="00766F61" w:rsidRPr="0045331D" w:rsidRDefault="0045331D" w:rsidP="001B23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</w:t>
            </w:r>
            <w:r w:rsidRPr="006B7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arché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6B7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services (y compris les services de </w:t>
            </w:r>
            <w:r w:rsidR="00993F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6B7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onsultants)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</w:tc>
      </w:tr>
      <w:tr w:rsidR="00766F61" w:rsidRPr="00766F61" w14:paraId="5E04F1E9" w14:textId="77777777" w:rsidTr="001B23FB">
        <w:trPr>
          <w:jc w:val="center"/>
        </w:trPr>
        <w:tc>
          <w:tcPr>
            <w:tcW w:w="8926" w:type="dxa"/>
            <w:shd w:val="clear" w:color="auto" w:fill="FABF8F" w:themeFill="accent6" w:themeFillTint="99"/>
          </w:tcPr>
          <w:p w14:paraId="202246DB" w14:textId="77777777" w:rsidR="00766F61" w:rsidRPr="00766F61" w:rsidRDefault="00665D66" w:rsidP="001B23FB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766F61"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 : </w:t>
            </w:r>
            <w:r w:rsidR="00452942"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et </w:t>
            </w:r>
            <w:r w:rsidR="00452942">
              <w:rPr>
                <w:rFonts w:ascii="Times New Roman" w:hAnsi="Times New Roman" w:cs="Times New Roman"/>
                <w:b/>
                <w:sz w:val="24"/>
                <w:szCs w:val="24"/>
              </w:rPr>
              <w:t>formation pout l’employabilité</w:t>
            </w:r>
          </w:p>
        </w:tc>
      </w:tr>
      <w:tr w:rsidR="00766F61" w:rsidRPr="00766F61" w14:paraId="59BBCF94" w14:textId="77777777" w:rsidTr="001B23FB">
        <w:trPr>
          <w:jc w:val="center"/>
        </w:trPr>
        <w:tc>
          <w:tcPr>
            <w:tcW w:w="8926" w:type="dxa"/>
          </w:tcPr>
          <w:p w14:paraId="7EC153E1" w14:textId="77777777" w:rsidR="00766F61" w:rsidRPr="00766F61" w:rsidRDefault="00766F61" w:rsidP="001B23FB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>Activit</w:t>
            </w:r>
            <w:r w:rsidR="00665D66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> : Développement de la formation professionnelle/emploi</w:t>
            </w:r>
          </w:p>
        </w:tc>
      </w:tr>
      <w:tr w:rsidR="00766F61" w:rsidRPr="00766F61" w14:paraId="3A607941" w14:textId="77777777" w:rsidTr="001B23FB">
        <w:trPr>
          <w:jc w:val="center"/>
        </w:trPr>
        <w:tc>
          <w:tcPr>
            <w:tcW w:w="8926" w:type="dxa"/>
          </w:tcPr>
          <w:p w14:paraId="15174FE3" w14:textId="77777777" w:rsidR="00766F61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 technique pour développer la composante</w:t>
            </w:r>
            <w:proofErr w:type="gramStart"/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«Evaluation</w:t>
            </w:r>
            <w:proofErr w:type="gramEnd"/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d'impact pour les programmes d'emploi» - Conseil</w:t>
            </w:r>
          </w:p>
        </w:tc>
      </w:tr>
      <w:tr w:rsidR="0045331D" w:rsidRPr="00766F61" w14:paraId="1FD47237" w14:textId="77777777" w:rsidTr="001B23FB">
        <w:trPr>
          <w:jc w:val="center"/>
        </w:trPr>
        <w:tc>
          <w:tcPr>
            <w:tcW w:w="8926" w:type="dxa"/>
          </w:tcPr>
          <w:p w14:paraId="22187886" w14:textId="77777777" w:rsidR="0045331D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Appui à la supervision du développement de l'observatoire du marché du travail    </w:t>
            </w:r>
          </w:p>
        </w:tc>
      </w:tr>
      <w:tr w:rsidR="00766F61" w:rsidRPr="00766F61" w14:paraId="74B343ED" w14:textId="77777777" w:rsidTr="001B23FB">
        <w:trPr>
          <w:jc w:val="center"/>
        </w:trPr>
        <w:tc>
          <w:tcPr>
            <w:tcW w:w="8926" w:type="dxa"/>
          </w:tcPr>
          <w:p w14:paraId="342E7109" w14:textId="77777777" w:rsidR="00766F61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Mise en œuvre de la Certification Genre : Trophée Genre    </w:t>
            </w:r>
          </w:p>
        </w:tc>
      </w:tr>
      <w:tr w:rsidR="00766F61" w:rsidRPr="00A56A76" w14:paraId="25D1A75C" w14:textId="77777777" w:rsidTr="001B23FB">
        <w:trPr>
          <w:jc w:val="center"/>
        </w:trPr>
        <w:tc>
          <w:tcPr>
            <w:tcW w:w="8926" w:type="dxa"/>
          </w:tcPr>
          <w:p w14:paraId="1C41DD40" w14:textId="77777777" w:rsidR="00766F61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Bureaux d'études pour le design et </w:t>
            </w:r>
            <w:r w:rsidR="00BC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supervision des </w:t>
            </w:r>
            <w:r w:rsidR="00BC46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nfrastructures financées par le Fonds </w:t>
            </w:r>
            <w:proofErr w:type="spellStart"/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Charaka</w:t>
            </w:r>
            <w:proofErr w:type="spellEnd"/>
          </w:p>
        </w:tc>
      </w:tr>
      <w:tr w:rsidR="00766F61" w:rsidRPr="00766F61" w14:paraId="77483B43" w14:textId="77777777" w:rsidTr="001B23FB">
        <w:trPr>
          <w:jc w:val="center"/>
        </w:trPr>
        <w:tc>
          <w:tcPr>
            <w:tcW w:w="8926" w:type="dxa"/>
          </w:tcPr>
          <w:p w14:paraId="770E365B" w14:textId="77777777" w:rsidR="00766F61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 technique pour développer la composante</w:t>
            </w:r>
            <w:proofErr w:type="gramStart"/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«Evaluation</w:t>
            </w:r>
            <w:proofErr w:type="gramEnd"/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d'impact pour les programmes d'emploi» - S</w:t>
            </w:r>
            <w:r w:rsidR="00BC4640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minaire</w:t>
            </w:r>
          </w:p>
        </w:tc>
      </w:tr>
      <w:tr w:rsidR="00766F61" w:rsidRPr="00766F61" w14:paraId="5FBD0A2C" w14:textId="77777777" w:rsidTr="001B23FB">
        <w:trPr>
          <w:jc w:val="center"/>
        </w:trPr>
        <w:tc>
          <w:tcPr>
            <w:tcW w:w="8926" w:type="dxa"/>
          </w:tcPr>
          <w:p w14:paraId="2916836F" w14:textId="77777777" w:rsidR="00766F61" w:rsidRPr="001B23FB" w:rsidRDefault="00766F61" w:rsidP="00C9330A">
            <w:pPr>
              <w:pStyle w:val="ListParagraph"/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F61" w:rsidRPr="00766F61" w14:paraId="05C2F7FA" w14:textId="77777777" w:rsidTr="001B23FB">
        <w:trPr>
          <w:jc w:val="center"/>
        </w:trPr>
        <w:tc>
          <w:tcPr>
            <w:tcW w:w="8926" w:type="dxa"/>
          </w:tcPr>
          <w:p w14:paraId="723C1372" w14:textId="77777777" w:rsidR="00766F61" w:rsidRPr="00766F61" w:rsidRDefault="00665D66" w:rsidP="001B23FB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Activité</w:t>
            </w:r>
            <w:r w:rsidR="00993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F61"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>: Education secondaire</w:t>
            </w:r>
          </w:p>
        </w:tc>
      </w:tr>
      <w:tr w:rsidR="00766F61" w:rsidRPr="00766F61" w14:paraId="2B44C594" w14:textId="77777777" w:rsidTr="001B23FB">
        <w:trPr>
          <w:jc w:val="center"/>
        </w:trPr>
        <w:tc>
          <w:tcPr>
            <w:tcW w:w="8926" w:type="dxa"/>
            <w:vAlign w:val="center"/>
          </w:tcPr>
          <w:p w14:paraId="23AFD32A" w14:textId="77777777" w:rsidR="00766F61" w:rsidRPr="001B23FB" w:rsidRDefault="00BC4640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E198B"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 en œuvre de la sous-activité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 </w:t>
            </w:r>
            <w:r w:rsidR="001E198B"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évaluation des acquis des élèves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»</w:t>
            </w:r>
          </w:p>
        </w:tc>
      </w:tr>
      <w:tr w:rsidR="00766F61" w:rsidRPr="00766F61" w14:paraId="63404503" w14:textId="77777777" w:rsidTr="001B23FB">
        <w:trPr>
          <w:jc w:val="center"/>
        </w:trPr>
        <w:tc>
          <w:tcPr>
            <w:tcW w:w="8926" w:type="dxa"/>
            <w:vAlign w:val="center"/>
          </w:tcPr>
          <w:p w14:paraId="085C9802" w14:textId="77777777" w:rsidR="00766F61" w:rsidRPr="001B23FB" w:rsidRDefault="00BC4640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E198B"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 en œuvre de </w:t>
            </w:r>
            <w:proofErr w:type="gramStart"/>
            <w:r w:rsidR="001E198B"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 w:rsidR="001E198B"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sous activité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 </w:t>
            </w:r>
            <w:r w:rsidR="001E198B"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MASSAR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»</w:t>
            </w:r>
          </w:p>
        </w:tc>
      </w:tr>
      <w:tr w:rsidR="00766F61" w:rsidRPr="00766F61" w14:paraId="4893CD01" w14:textId="77777777" w:rsidTr="001B23FB">
        <w:trPr>
          <w:jc w:val="center"/>
        </w:trPr>
        <w:tc>
          <w:tcPr>
            <w:tcW w:w="8926" w:type="dxa"/>
            <w:vAlign w:val="center"/>
          </w:tcPr>
          <w:p w14:paraId="33A47E73" w14:textId="77777777" w:rsidR="00766F61" w:rsidRPr="001B23FB" w:rsidRDefault="001E198B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Etude sur la violence genre et l’abandon scolaire</w:t>
            </w:r>
          </w:p>
        </w:tc>
      </w:tr>
      <w:tr w:rsidR="001E198B" w:rsidRPr="00766F61" w14:paraId="6C4EF93F" w14:textId="77777777" w:rsidTr="001B23FB">
        <w:trPr>
          <w:jc w:val="center"/>
        </w:trPr>
        <w:tc>
          <w:tcPr>
            <w:tcW w:w="8926" w:type="dxa"/>
            <w:vAlign w:val="center"/>
          </w:tcPr>
          <w:p w14:paraId="692C8749" w14:textId="77777777" w:rsidR="001E198B" w:rsidRPr="001E198B" w:rsidRDefault="001E198B" w:rsidP="00BC46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Appui à la mise en œuvre </w:t>
            </w:r>
            <w:r w:rsidR="00BC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 </w:t>
            </w: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PEI</w:t>
            </w:r>
          </w:p>
        </w:tc>
      </w:tr>
      <w:tr w:rsidR="001E198B" w:rsidRPr="00766F61" w14:paraId="64A31FCF" w14:textId="77777777" w:rsidTr="001B23FB">
        <w:trPr>
          <w:jc w:val="center"/>
        </w:trPr>
        <w:tc>
          <w:tcPr>
            <w:tcW w:w="8926" w:type="dxa"/>
            <w:vAlign w:val="center"/>
          </w:tcPr>
          <w:p w14:paraId="2CBCDE26" w14:textId="77777777" w:rsidR="001E198B" w:rsidRPr="001E198B" w:rsidRDefault="001E198B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Détermination des besoins en équipements informatiques et didactiques des établissements scolaires bénéficiaires du projet dans la région TTH              </w:t>
            </w:r>
          </w:p>
        </w:tc>
      </w:tr>
      <w:tr w:rsidR="001E198B" w:rsidRPr="00766F61" w14:paraId="1341E673" w14:textId="77777777" w:rsidTr="001B23FB">
        <w:trPr>
          <w:jc w:val="center"/>
        </w:trPr>
        <w:tc>
          <w:tcPr>
            <w:tcW w:w="8926" w:type="dxa"/>
            <w:vAlign w:val="center"/>
          </w:tcPr>
          <w:p w14:paraId="61083764" w14:textId="77777777" w:rsidR="001E198B" w:rsidRPr="001E198B" w:rsidRDefault="001E198B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Conception de la stratégie et élaboration des modules de formation pour le volet </w:t>
            </w:r>
            <w:r w:rsidR="00BC4640">
              <w:rPr>
                <w:rFonts w:ascii="Times New Roman" w:eastAsia="Times New Roman" w:hAnsi="Times New Roman" w:cs="Times New Roman"/>
                <w:sz w:val="24"/>
                <w:szCs w:val="24"/>
              </w:rPr>
              <w:t>« </w:t>
            </w: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Pédagogie</w:t>
            </w:r>
            <w:r w:rsidR="00BC4640">
              <w:rPr>
                <w:rFonts w:ascii="Times New Roman" w:eastAsia="Times New Roman" w:hAnsi="Times New Roman" w:cs="Times New Roman"/>
                <w:sz w:val="24"/>
                <w:szCs w:val="24"/>
              </w:rPr>
              <w:t> »</w:t>
            </w: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mettre en œuvre au profit des inspecteurs et du staff des enseignants</w:t>
            </w:r>
          </w:p>
        </w:tc>
      </w:tr>
      <w:tr w:rsidR="001E198B" w:rsidRPr="00766F61" w14:paraId="4820FF95" w14:textId="77777777" w:rsidTr="001B23FB">
        <w:trPr>
          <w:jc w:val="center"/>
        </w:trPr>
        <w:tc>
          <w:tcPr>
            <w:tcW w:w="8926" w:type="dxa"/>
            <w:vAlign w:val="center"/>
          </w:tcPr>
          <w:p w14:paraId="62328B90" w14:textId="77777777" w:rsidR="001E198B" w:rsidRPr="001E198B" w:rsidRDefault="001E198B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Conception de la stratégie et élaboration des modules de formation pour le volet </w:t>
            </w:r>
            <w:r w:rsidR="00BC4640">
              <w:rPr>
                <w:rFonts w:ascii="Times New Roman" w:eastAsia="Times New Roman" w:hAnsi="Times New Roman" w:cs="Times New Roman"/>
                <w:sz w:val="24"/>
                <w:szCs w:val="24"/>
              </w:rPr>
              <w:t>« </w:t>
            </w: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r w:rsidR="00BC4640">
              <w:rPr>
                <w:rFonts w:ascii="Times New Roman" w:eastAsia="Times New Roman" w:hAnsi="Times New Roman" w:cs="Times New Roman"/>
                <w:sz w:val="24"/>
                <w:szCs w:val="24"/>
              </w:rPr>
              <w:t> »</w:t>
            </w: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mettre en œuvre au profit du staff administratif</w:t>
            </w:r>
          </w:p>
        </w:tc>
      </w:tr>
      <w:tr w:rsidR="00766F61" w:rsidRPr="00766F61" w14:paraId="018F9177" w14:textId="77777777" w:rsidTr="001B23FB">
        <w:trPr>
          <w:jc w:val="center"/>
        </w:trPr>
        <w:tc>
          <w:tcPr>
            <w:tcW w:w="8926" w:type="dxa"/>
          </w:tcPr>
          <w:p w14:paraId="6E92673D" w14:textId="77777777" w:rsidR="00766F61" w:rsidRPr="00766F61" w:rsidRDefault="00766F61" w:rsidP="001B23FB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61" w:rsidRPr="00766F61" w14:paraId="637D3AB4" w14:textId="77777777" w:rsidTr="001B23FB">
        <w:trPr>
          <w:jc w:val="center"/>
        </w:trPr>
        <w:tc>
          <w:tcPr>
            <w:tcW w:w="8926" w:type="dxa"/>
            <w:shd w:val="clear" w:color="auto" w:fill="FABF8F" w:themeFill="accent6" w:themeFillTint="99"/>
          </w:tcPr>
          <w:p w14:paraId="7BCC30E8" w14:textId="77777777" w:rsidR="00766F61" w:rsidRPr="00766F61" w:rsidRDefault="00665D66" w:rsidP="001B23FB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766F61" w:rsidRPr="00766F61">
              <w:rPr>
                <w:rFonts w:ascii="Times New Roman" w:hAnsi="Times New Roman" w:cs="Times New Roman"/>
                <w:b/>
                <w:sz w:val="24"/>
                <w:szCs w:val="24"/>
              </w:rPr>
              <w:t>t : Productivité du foncier</w:t>
            </w:r>
          </w:p>
        </w:tc>
      </w:tr>
      <w:tr w:rsidR="00766F61" w:rsidRPr="00A56A76" w14:paraId="39F54F3E" w14:textId="77777777" w:rsidTr="001B23FB">
        <w:trPr>
          <w:jc w:val="center"/>
        </w:trPr>
        <w:tc>
          <w:tcPr>
            <w:tcW w:w="8926" w:type="dxa"/>
            <w:vAlign w:val="center"/>
          </w:tcPr>
          <w:p w14:paraId="5641EB86" w14:textId="77777777" w:rsidR="00766F61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 du dialogue national</w:t>
            </w:r>
          </w:p>
        </w:tc>
      </w:tr>
      <w:tr w:rsidR="00766F61" w:rsidRPr="00766F61" w14:paraId="49381EC9" w14:textId="77777777" w:rsidTr="001B23FB">
        <w:trPr>
          <w:jc w:val="center"/>
        </w:trPr>
        <w:tc>
          <w:tcPr>
            <w:tcW w:w="8926" w:type="dxa"/>
            <w:vAlign w:val="center"/>
          </w:tcPr>
          <w:p w14:paraId="12EDD604" w14:textId="77777777" w:rsidR="00766F61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de conseil en transactions concernant des Partenariats Publics/Privés pour le développement et la revitalisation des zones industrielles</w:t>
            </w:r>
          </w:p>
        </w:tc>
      </w:tr>
      <w:tr w:rsidR="00766F61" w:rsidRPr="00766F61" w14:paraId="275C74C5" w14:textId="77777777" w:rsidTr="001B23FB">
        <w:trPr>
          <w:jc w:val="center"/>
        </w:trPr>
        <w:tc>
          <w:tcPr>
            <w:tcW w:w="8926" w:type="dxa"/>
            <w:vAlign w:val="center"/>
          </w:tcPr>
          <w:p w14:paraId="0901DBDD" w14:textId="77777777" w:rsidR="00766F61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Appui au centre d'expertise dans la mise en œuvre des composantes de l'activité foncier industriel    </w:t>
            </w:r>
          </w:p>
        </w:tc>
      </w:tr>
      <w:tr w:rsidR="00C9330A" w:rsidRPr="00766F61" w14:paraId="74B9EDC9" w14:textId="77777777" w:rsidTr="001B23FB">
        <w:trPr>
          <w:jc w:val="center"/>
        </w:trPr>
        <w:tc>
          <w:tcPr>
            <w:tcW w:w="8926" w:type="dxa"/>
            <w:vAlign w:val="center"/>
          </w:tcPr>
          <w:p w14:paraId="20F867FC" w14:textId="77777777" w:rsidR="00C9330A" w:rsidRPr="00C9330A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Mise en œuvre de l’opération pilote de </w:t>
            </w:r>
            <w:proofErr w:type="spellStart"/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melkisation</w:t>
            </w:r>
            <w:proofErr w:type="spellEnd"/>
          </w:p>
        </w:tc>
      </w:tr>
      <w:tr w:rsidR="00C9330A" w:rsidRPr="00766F61" w14:paraId="194E627F" w14:textId="77777777" w:rsidTr="001B23FB">
        <w:trPr>
          <w:jc w:val="center"/>
        </w:trPr>
        <w:tc>
          <w:tcPr>
            <w:tcW w:w="8926" w:type="dxa"/>
            <w:vAlign w:val="center"/>
          </w:tcPr>
          <w:p w14:paraId="1BE41D8D" w14:textId="77777777" w:rsidR="00C9330A" w:rsidRPr="00C9330A" w:rsidRDefault="00BC4640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9330A"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éestimation du taux de rentabilité économique de l’activité </w:t>
            </w:r>
            <w:proofErr w:type="spellStart"/>
            <w:r w:rsidR="00C9330A"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melkisation</w:t>
            </w:r>
            <w:proofErr w:type="spellEnd"/>
            <w:r w:rsidR="00C9330A"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66F61" w:rsidRPr="00766F61" w14:paraId="08B0BE6C" w14:textId="77777777" w:rsidTr="001B23FB">
        <w:trPr>
          <w:jc w:val="center"/>
        </w:trPr>
        <w:tc>
          <w:tcPr>
            <w:tcW w:w="8926" w:type="dxa"/>
          </w:tcPr>
          <w:p w14:paraId="6F25656B" w14:textId="77777777" w:rsidR="00766F61" w:rsidRPr="00504737" w:rsidRDefault="00766F61" w:rsidP="001B23FB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F61" w:rsidRPr="00766F61" w14:paraId="511A8A52" w14:textId="77777777" w:rsidTr="001B23FB">
        <w:trPr>
          <w:jc w:val="center"/>
        </w:trPr>
        <w:tc>
          <w:tcPr>
            <w:tcW w:w="8926" w:type="dxa"/>
          </w:tcPr>
          <w:p w14:paraId="7F85F525" w14:textId="77777777" w:rsidR="00766F61" w:rsidRPr="00504737" w:rsidRDefault="00766F61" w:rsidP="001B23F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7">
              <w:rPr>
                <w:rFonts w:ascii="Times New Roman" w:hAnsi="Times New Roman" w:cs="Times New Roman"/>
                <w:b/>
                <w:sz w:val="24"/>
                <w:szCs w:val="24"/>
              </w:rPr>
              <w:t>Administration</w:t>
            </w:r>
          </w:p>
        </w:tc>
      </w:tr>
      <w:tr w:rsidR="00766F61" w:rsidRPr="00766F61" w14:paraId="6B16F8D0" w14:textId="77777777" w:rsidTr="001B23FB">
        <w:trPr>
          <w:jc w:val="center"/>
        </w:trPr>
        <w:tc>
          <w:tcPr>
            <w:tcW w:w="8926" w:type="dxa"/>
          </w:tcPr>
          <w:p w14:paraId="02394BA0" w14:textId="77777777" w:rsidR="00766F61" w:rsidRPr="001B23FB" w:rsidRDefault="001E198B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Conseiller Juridique externe</w:t>
            </w:r>
          </w:p>
        </w:tc>
      </w:tr>
      <w:tr w:rsidR="0045331D" w:rsidRPr="00766F61" w14:paraId="173D86F9" w14:textId="77777777" w:rsidTr="001B23FB">
        <w:trPr>
          <w:jc w:val="center"/>
        </w:trPr>
        <w:tc>
          <w:tcPr>
            <w:tcW w:w="8926" w:type="dxa"/>
            <w:shd w:val="clear" w:color="auto" w:fill="auto"/>
          </w:tcPr>
          <w:p w14:paraId="6B542C89" w14:textId="77777777" w:rsidR="0045331D" w:rsidRPr="001B23FB" w:rsidRDefault="001E198B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  </w:t>
            </w:r>
          </w:p>
        </w:tc>
      </w:tr>
      <w:tr w:rsidR="0045331D" w:rsidRPr="00766F61" w14:paraId="0E5A6BE1" w14:textId="77777777" w:rsidTr="001B23FB">
        <w:trPr>
          <w:jc w:val="center"/>
        </w:trPr>
        <w:tc>
          <w:tcPr>
            <w:tcW w:w="8926" w:type="dxa"/>
            <w:shd w:val="clear" w:color="auto" w:fill="auto"/>
          </w:tcPr>
          <w:p w14:paraId="2E6FB408" w14:textId="77777777" w:rsidR="0045331D" w:rsidRPr="001B23FB" w:rsidRDefault="001E198B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Contrat cadre mis en œuvre de la Communication</w:t>
            </w:r>
          </w:p>
        </w:tc>
      </w:tr>
      <w:tr w:rsidR="0045331D" w:rsidRPr="00766F61" w14:paraId="39B432F2" w14:textId="77777777" w:rsidTr="001B23FB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3DE94977" w14:textId="77777777" w:rsidR="0045331D" w:rsidRPr="001B23FB" w:rsidRDefault="001E198B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des besoins, plan de formation, formation, manuel et boîte à outil (</w:t>
            </w:r>
            <w:proofErr w:type="gramStart"/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Genre)   </w:t>
            </w:r>
            <w:proofErr w:type="gramEnd"/>
            <w:r w:rsidRPr="001E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331D" w:rsidRPr="00766F61" w14:paraId="6C1084A5" w14:textId="77777777" w:rsidTr="001B23FB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1134A26" w14:textId="77777777" w:rsidR="0045331D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de traduction - contrat cadre</w:t>
            </w:r>
          </w:p>
        </w:tc>
      </w:tr>
      <w:tr w:rsidR="0045331D" w:rsidRPr="00766F61" w14:paraId="153970F0" w14:textId="77777777" w:rsidTr="001B23FB">
        <w:trPr>
          <w:jc w:val="center"/>
        </w:trPr>
        <w:tc>
          <w:tcPr>
            <w:tcW w:w="8926" w:type="dxa"/>
          </w:tcPr>
          <w:p w14:paraId="50BD9CE9" w14:textId="77777777" w:rsidR="0045331D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Plan de rétablissement après catastrophe</w:t>
            </w:r>
          </w:p>
        </w:tc>
      </w:tr>
      <w:tr w:rsidR="0045331D" w:rsidRPr="00766F61" w14:paraId="5623E593" w14:textId="77777777" w:rsidTr="001B23FB">
        <w:trPr>
          <w:jc w:val="center"/>
        </w:trPr>
        <w:tc>
          <w:tcPr>
            <w:tcW w:w="8926" w:type="dxa"/>
          </w:tcPr>
          <w:p w14:paraId="57AE55F1" w14:textId="77777777" w:rsidR="0045331D" w:rsidRPr="001B23FB" w:rsidRDefault="00C9330A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 des équipes projets sur Ms Project :  y compris logistiques, salle de formation + catering</w:t>
            </w:r>
          </w:p>
        </w:tc>
      </w:tr>
      <w:tr w:rsidR="00A220A8" w:rsidRPr="00766F61" w14:paraId="62E0AAFC" w14:textId="77777777" w:rsidTr="001B23FB">
        <w:trPr>
          <w:jc w:val="center"/>
        </w:trPr>
        <w:tc>
          <w:tcPr>
            <w:tcW w:w="8926" w:type="dxa"/>
            <w:vAlign w:val="center"/>
          </w:tcPr>
          <w:p w14:paraId="7757157F" w14:textId="2666D0A7" w:rsidR="00A220A8" w:rsidRPr="00C9330A" w:rsidRDefault="00A220A8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0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 en anglais pour le personnel de MCA</w:t>
            </w:r>
          </w:p>
        </w:tc>
      </w:tr>
      <w:tr w:rsidR="00A220A8" w:rsidRPr="00766F61" w14:paraId="49BAE260" w14:textId="77777777" w:rsidTr="001B23FB">
        <w:trPr>
          <w:jc w:val="center"/>
        </w:trPr>
        <w:tc>
          <w:tcPr>
            <w:tcW w:w="8926" w:type="dxa"/>
            <w:vAlign w:val="center"/>
          </w:tcPr>
          <w:p w14:paraId="62148EE5" w14:textId="232241F7" w:rsidR="00A220A8" w:rsidRPr="00C9330A" w:rsidRDefault="00A220A8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Acquisition des licences professionnelles MS Project</w:t>
            </w:r>
          </w:p>
        </w:tc>
      </w:tr>
      <w:tr w:rsidR="0045331D" w:rsidRPr="00766F61" w14:paraId="25C01426" w14:textId="77777777" w:rsidTr="001B23FB">
        <w:trPr>
          <w:jc w:val="center"/>
        </w:trPr>
        <w:tc>
          <w:tcPr>
            <w:tcW w:w="8926" w:type="dxa"/>
            <w:vAlign w:val="center"/>
          </w:tcPr>
          <w:p w14:paraId="3A2B2F3D" w14:textId="7B656619" w:rsidR="0045331D" w:rsidRPr="001B23FB" w:rsidRDefault="00A220A8" w:rsidP="00C93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Acquisition de </w:t>
            </w:r>
            <w:r w:rsidRPr="00ED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Licence EPM (Enterprise </w:t>
            </w:r>
            <w:proofErr w:type="spellStart"/>
            <w:r w:rsidRPr="00ED3C8F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ED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ou </w:t>
            </w:r>
            <w:proofErr w:type="spellStart"/>
            <w:r w:rsidRPr="00ED3C8F">
              <w:rPr>
                <w:rFonts w:ascii="Times New Roman" w:eastAsia="Times New Roman" w:hAnsi="Times New Roman" w:cs="Times New Roman"/>
                <w:sz w:val="24"/>
                <w:szCs w:val="24"/>
              </w:rPr>
              <w:t>MsProject</w:t>
            </w:r>
            <w:proofErr w:type="spellEnd"/>
            <w:r w:rsidRPr="00ED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serveur)  </w:t>
            </w:r>
          </w:p>
        </w:tc>
      </w:tr>
    </w:tbl>
    <w:p w14:paraId="0882F12E" w14:textId="77777777" w:rsidR="00375BCF" w:rsidRDefault="00375BCF" w:rsidP="001B23F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Les contrats de biens, travaux et services financés dans le cadre du programme seront mis en œuvre </w:t>
      </w:r>
      <w:r w:rsidR="00E66A7F" w:rsidRPr="002C777E">
        <w:rPr>
          <w:rFonts w:ascii="Times New Roman" w:eastAsia="Times New Roman" w:hAnsi="Times New Roman" w:cs="Times New Roman"/>
          <w:sz w:val="24"/>
          <w:szCs w:val="24"/>
        </w:rPr>
        <w:t>conformément aux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68F" w:rsidRPr="002C777E">
        <w:rPr>
          <w:rFonts w:ascii="Times New Roman" w:eastAsia="Times New Roman" w:hAnsi="Times New Roman" w:cs="Times New Roman"/>
          <w:sz w:val="24"/>
          <w:szCs w:val="24"/>
        </w:rPr>
        <w:t>principes, règles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et procédures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énoncés </w:t>
      </w:r>
      <w:r w:rsidR="00FB76F0" w:rsidRPr="002C777E">
        <w:rPr>
          <w:rFonts w:ascii="Times New Roman" w:eastAsia="Times New Roman" w:hAnsi="Times New Roman" w:cs="Times New Roman"/>
          <w:sz w:val="24"/>
          <w:szCs w:val="24"/>
        </w:rPr>
        <w:t>dans les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 Directives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assation des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archés d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MCC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 (PPG)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qui </w:t>
      </w:r>
      <w:r w:rsidR="00FB76F0" w:rsidRPr="002C777E">
        <w:rPr>
          <w:rFonts w:ascii="Times New Roman" w:eastAsia="Times New Roman" w:hAnsi="Times New Roman" w:cs="Times New Roman"/>
          <w:sz w:val="24"/>
          <w:szCs w:val="24"/>
        </w:rPr>
        <w:t>peuvent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 être consultées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sur le site Internet d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A075E" w:rsidRPr="002C777E">
        <w:rPr>
          <w:rFonts w:ascii="Times New Roman" w:eastAsia="Times New Roman" w:hAnsi="Times New Roman" w:cs="Times New Roman"/>
          <w:sz w:val="24"/>
          <w:szCs w:val="24"/>
        </w:rPr>
        <w:t xml:space="preserve">MCC </w:t>
      </w:r>
      <w:hyperlink r:id="rId9" w:history="1">
        <w:r w:rsidR="002A075E" w:rsidRPr="002C777E">
          <w:rPr>
            <w:rFonts w:ascii="Times New Roman" w:eastAsia="Times New Roman" w:hAnsi="Times New Roman" w:cs="Times New Roman"/>
            <w:sz w:val="24"/>
            <w:szCs w:val="24"/>
          </w:rPr>
          <w:t>http://www.mcc.gov/pages/business/compactprocurements</w:t>
        </w:r>
      </w:hyperlink>
      <w:r w:rsidRPr="002C77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B2916" w14:textId="77777777" w:rsidR="00D07864" w:rsidRPr="002C777E" w:rsidRDefault="00D07864" w:rsidP="0076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3ED63" w14:textId="77777777" w:rsidR="00375BCF" w:rsidRDefault="00375BCF" w:rsidP="0076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625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marché</w:t>
      </w:r>
      <w:r w:rsidR="00B625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625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t ouvert</w:t>
      </w:r>
      <w:r w:rsidR="00B625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tous les soumissionnaires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de pays </w:t>
      </w:r>
      <w:r w:rsidR="00CA468F" w:rsidRPr="002C777E">
        <w:rPr>
          <w:rFonts w:ascii="Times New Roman" w:eastAsia="Times New Roman" w:hAnsi="Times New Roman" w:cs="Times New Roman"/>
          <w:sz w:val="24"/>
          <w:szCs w:val="24"/>
        </w:rPr>
        <w:t>éligib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l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tels que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définis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dans les Directives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de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assation des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archés d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MCC.</w:t>
      </w:r>
    </w:p>
    <w:p w14:paraId="0B86B1E1" w14:textId="77777777" w:rsidR="00D07864" w:rsidRPr="002C777E" w:rsidRDefault="00D07864" w:rsidP="0076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2C015" w14:textId="345D5FEB" w:rsidR="00375BCF" w:rsidRDefault="00375BCF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Les avis spécifiques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de passation de</w:t>
      </w:r>
      <w:r w:rsidR="002A255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 marchés pour les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contrats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 xml:space="preserve"> en concurrence dans le cadre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42F" w:rsidRPr="002C777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procédures d’appel d’offres et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es contrats de consultants seront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publiés dès qu’ils sont disponibles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sur le site </w:t>
      </w:r>
      <w:r w:rsidR="00EF4860" w:rsidRPr="002C777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nternet </w:t>
      </w:r>
      <w:r w:rsidR="00622A39">
        <w:rPr>
          <w:rFonts w:ascii="Times New Roman" w:eastAsia="Times New Roman" w:hAnsi="Times New Roman" w:cs="Times New Roman"/>
          <w:sz w:val="24"/>
          <w:szCs w:val="24"/>
        </w:rPr>
        <w:t>de MCA-Morocco (</w:t>
      </w:r>
      <w:hyperlink r:id="rId10" w:history="1">
        <w:r w:rsidR="00BC4640" w:rsidRPr="00BC7C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http://mcamorocco.ma/appel-d-offre</w:t>
        </w:r>
      </w:hyperlink>
      <w:r w:rsidR="00E8429F" w:rsidRPr="002C77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4860" w:rsidRPr="002C777E">
        <w:rPr>
          <w:rFonts w:ascii="Times New Roman" w:eastAsia="Times New Roman" w:hAnsi="Times New Roman" w:cs="Times New Roman"/>
          <w:sz w:val="24"/>
          <w:szCs w:val="24"/>
        </w:rPr>
        <w:t xml:space="preserve">sur le site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de l’United Nations </w:t>
      </w:r>
      <w:proofErr w:type="spellStart"/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UNDB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257A8C" w:rsidRPr="002C777E">
          <w:rPr>
            <w:rFonts w:ascii="Times New Roman" w:eastAsia="Times New Roman" w:hAnsi="Times New Roman" w:cs="Times New Roman"/>
            <w:sz w:val="24"/>
            <w:szCs w:val="24"/>
          </w:rPr>
          <w:t>http://www.devbus</w:t>
        </w:r>
        <w:bookmarkStart w:id="1" w:name="_Hlt225572233"/>
        <w:bookmarkStart w:id="2" w:name="_Hlt225572234"/>
        <w:r w:rsidR="00257A8C" w:rsidRPr="002C777E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bookmarkEnd w:id="1"/>
        <w:bookmarkEnd w:id="2"/>
        <w:r w:rsidR="00257A8C" w:rsidRPr="002C777E">
          <w:rPr>
            <w:rFonts w:ascii="Times New Roman" w:eastAsia="Times New Roman" w:hAnsi="Times New Roman" w:cs="Times New Roman"/>
            <w:sz w:val="24"/>
            <w:szCs w:val="24"/>
          </w:rPr>
          <w:t>ness.com/</w:t>
        </w:r>
      </w:hyperlink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F4860" w:rsidRPr="002C777E">
        <w:rPr>
          <w:rFonts w:ascii="Times New Roman" w:eastAsia="Times New Roman" w:hAnsi="Times New Roman" w:cs="Times New Roman"/>
          <w:sz w:val="24"/>
          <w:szCs w:val="24"/>
        </w:rPr>
        <w:t xml:space="preserve">sur le site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C777E">
        <w:rPr>
          <w:rFonts w:ascii="Times New Roman" w:eastAsia="Times New Roman" w:hAnsi="Times New Roman" w:cs="Times New Roman"/>
          <w:sz w:val="24"/>
          <w:szCs w:val="24"/>
        </w:rPr>
        <w:t>Dev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elopment</w:t>
      </w:r>
      <w:proofErr w:type="spellEnd"/>
      <w:r w:rsidR="000F622F"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Gateway </w:t>
      </w:r>
      <w:proofErr w:type="spellStart"/>
      <w:r w:rsidRPr="002C777E">
        <w:rPr>
          <w:rFonts w:ascii="Times New Roman" w:eastAsia="Times New Roman" w:hAnsi="Times New Roman" w:cs="Times New Roman"/>
          <w:sz w:val="24"/>
          <w:szCs w:val="24"/>
        </w:rPr>
        <w:t>Market</w:t>
      </w:r>
      <w:proofErr w:type="spellEnd"/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C777E">
        <w:rPr>
          <w:rFonts w:ascii="Times New Roman" w:eastAsia="Times New Roman" w:hAnsi="Times New Roman" w:cs="Times New Roman"/>
          <w:sz w:val="24"/>
          <w:szCs w:val="24"/>
        </w:rPr>
        <w:t>dgMarket</w:t>
      </w:r>
      <w:proofErr w:type="spellEnd"/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hyperlink r:id="rId12" w:history="1">
        <w:r w:rsidR="00257A8C" w:rsidRPr="002C777E">
          <w:rPr>
            <w:rFonts w:ascii="Times New Roman" w:eastAsia="Times New Roman" w:hAnsi="Times New Roman" w:cs="Times New Roman"/>
            <w:sz w:val="24"/>
            <w:szCs w:val="24"/>
          </w:rPr>
          <w:t>http://www.dgmarket.com/</w:t>
        </w:r>
      </w:hyperlink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4860" w:rsidRPr="002C77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 dans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A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es journaux locaux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et autres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médias appropriés.  </w:t>
      </w:r>
    </w:p>
    <w:p w14:paraId="6C6FBA12" w14:textId="77777777" w:rsidR="00D07864" w:rsidRPr="002C777E" w:rsidRDefault="00D07864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23994" w14:textId="77777777" w:rsidR="006B754A" w:rsidRPr="002C777E" w:rsidRDefault="006B754A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fournisseurs, les entrepreneurs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et les consultants 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éligibles qui souhaitent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E8429F" w:rsidRPr="002C777E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 sur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la liste de communication électronique (emailing) pour recevoir une copie des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>avis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, ou ceux qui souhaitent 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obtenir </w:t>
      </w:r>
      <w:r w:rsidR="00CA468F" w:rsidRPr="002C777E">
        <w:rPr>
          <w:rFonts w:ascii="Times New Roman" w:eastAsia="Times New Roman" w:hAnsi="Times New Roman" w:cs="Times New Roman"/>
          <w:sz w:val="24"/>
          <w:szCs w:val="24"/>
        </w:rPr>
        <w:t>des informations supplémentaires</w:t>
      </w:r>
      <w:r w:rsidR="00257A8C" w:rsidRPr="002C777E">
        <w:rPr>
          <w:rFonts w:ascii="Times New Roman" w:eastAsia="Times New Roman" w:hAnsi="Times New Roman" w:cs="Times New Roman"/>
          <w:sz w:val="24"/>
          <w:szCs w:val="24"/>
        </w:rPr>
        <w:t xml:space="preserve"> peuvent </w:t>
      </w:r>
      <w:r w:rsidR="00CA468F" w:rsidRPr="002C777E">
        <w:rPr>
          <w:rFonts w:ascii="Times New Roman" w:eastAsia="Times New Roman" w:hAnsi="Times New Roman" w:cs="Times New Roman"/>
          <w:sz w:val="24"/>
          <w:szCs w:val="24"/>
        </w:rPr>
        <w:t>contacter :</w:t>
      </w:r>
    </w:p>
    <w:p w14:paraId="28A7B21E" w14:textId="77777777" w:rsidR="00766F61" w:rsidRPr="002C777E" w:rsidRDefault="00766F61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8EA16" w14:textId="77777777" w:rsidR="006B754A" w:rsidRPr="002C777E" w:rsidRDefault="006B754A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>L’Agent de Passation des Marchés</w:t>
      </w:r>
    </w:p>
    <w:p w14:paraId="07E928E2" w14:textId="77777777" w:rsidR="006B754A" w:rsidRPr="002C777E" w:rsidRDefault="00EF4860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>Pour le compte de l’Agence MCA-Morocco</w:t>
      </w:r>
    </w:p>
    <w:p w14:paraId="16D2263E" w14:textId="77777777" w:rsidR="000F622F" w:rsidRPr="002C777E" w:rsidRDefault="000F622F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Complexe Administratif de la Fondation Mohammed VI </w:t>
      </w:r>
    </w:p>
    <w:p w14:paraId="1711DE96" w14:textId="77777777" w:rsidR="000F622F" w:rsidRPr="002C777E" w:rsidRDefault="000F622F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77E"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gramEnd"/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œuvres sociales de l’</w:t>
      </w:r>
      <w:r w:rsidR="00BC46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ducation-</w:t>
      </w:r>
      <w:r w:rsidR="00BC464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C777E">
        <w:rPr>
          <w:rFonts w:ascii="Times New Roman" w:eastAsia="Times New Roman" w:hAnsi="Times New Roman" w:cs="Times New Roman"/>
          <w:sz w:val="24"/>
          <w:szCs w:val="24"/>
        </w:rPr>
        <w:t>ormation</w:t>
      </w:r>
    </w:p>
    <w:p w14:paraId="2394CD9A" w14:textId="77777777" w:rsidR="000F622F" w:rsidRPr="002C777E" w:rsidRDefault="000F622F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Avenue Allal EL FASSI- </w:t>
      </w:r>
      <w:proofErr w:type="spellStart"/>
      <w:r w:rsidRPr="002C777E">
        <w:rPr>
          <w:rFonts w:ascii="Times New Roman" w:eastAsia="Times New Roman" w:hAnsi="Times New Roman" w:cs="Times New Roman"/>
          <w:sz w:val="24"/>
          <w:szCs w:val="24"/>
        </w:rPr>
        <w:t>Madinat</w:t>
      </w:r>
      <w:proofErr w:type="spellEnd"/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 AL IRFANE Hay Riad, </w:t>
      </w:r>
    </w:p>
    <w:p w14:paraId="1EA04DC3" w14:textId="77777777" w:rsidR="000F622F" w:rsidRPr="002C777E" w:rsidRDefault="000F622F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>Rez-de-chaussée, Bureau de l’Agent de passation des marchés,</w:t>
      </w:r>
    </w:p>
    <w:p w14:paraId="06D3E9E4" w14:textId="77777777" w:rsidR="006B754A" w:rsidRPr="002C777E" w:rsidRDefault="000F622F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>Rabat- Maroc </w:t>
      </w:r>
    </w:p>
    <w:p w14:paraId="0AC07E36" w14:textId="02FCF5BB" w:rsidR="006B754A" w:rsidRDefault="006B754A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7E">
        <w:rPr>
          <w:rFonts w:ascii="Times New Roman" w:eastAsia="Times New Roman" w:hAnsi="Times New Roman" w:cs="Times New Roman"/>
          <w:sz w:val="24"/>
          <w:szCs w:val="24"/>
        </w:rPr>
        <w:t xml:space="preserve">E-mail : </w:t>
      </w:r>
      <w:hyperlink r:id="rId13" w:history="1">
        <w:r w:rsidR="00BC4640" w:rsidRPr="00BC46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procurement@mcamorocco.ma</w:t>
        </w:r>
      </w:hyperlink>
      <w:r w:rsidR="00B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6BC713" w14:textId="6AC0E9F6" w:rsidR="00A220A8" w:rsidRDefault="00A220A8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C6CD8" w14:textId="74485236" w:rsidR="00A220A8" w:rsidRDefault="00A220A8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6E738" w14:textId="7360FDB9" w:rsidR="00A220A8" w:rsidRDefault="00A220A8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28CC1" w14:textId="760EAD57" w:rsidR="00A220A8" w:rsidRDefault="00A220A8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CCBBB" w14:textId="67C098C7" w:rsidR="00A220A8" w:rsidRDefault="00A220A8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3F53E" w14:textId="1BBDF9F4" w:rsidR="00A220A8" w:rsidRPr="002C777E" w:rsidRDefault="00A220A8" w:rsidP="00E0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20A8" w:rsidRPr="002C777E" w:rsidSect="00FA6D4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88D6A" w14:textId="77777777" w:rsidR="00623730" w:rsidRDefault="00623730" w:rsidP="00E8429F">
      <w:pPr>
        <w:spacing w:after="0" w:line="240" w:lineRule="auto"/>
      </w:pPr>
      <w:r>
        <w:separator/>
      </w:r>
    </w:p>
  </w:endnote>
  <w:endnote w:type="continuationSeparator" w:id="0">
    <w:p w14:paraId="18342B13" w14:textId="77777777" w:rsidR="00623730" w:rsidRDefault="00623730" w:rsidP="00E8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01ED" w14:textId="77777777" w:rsidR="00623730" w:rsidRDefault="00623730" w:rsidP="00E8429F">
      <w:pPr>
        <w:spacing w:after="0" w:line="240" w:lineRule="auto"/>
      </w:pPr>
      <w:r>
        <w:separator/>
      </w:r>
    </w:p>
  </w:footnote>
  <w:footnote w:type="continuationSeparator" w:id="0">
    <w:p w14:paraId="1145486D" w14:textId="77777777" w:rsidR="00623730" w:rsidRDefault="00623730" w:rsidP="00E8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C590" w14:textId="77777777" w:rsidR="002C777E" w:rsidRDefault="00BC4640" w:rsidP="00EF64D4">
    <w:pPr>
      <w:pStyle w:val="Header"/>
      <w:jc w:val="center"/>
    </w:pPr>
    <w:r w:rsidRPr="008D2F50">
      <w:rPr>
        <w:rFonts w:ascii="Calibri" w:eastAsia="Calibri" w:hAnsi="Calibri" w:cs="Times New Roman"/>
        <w:noProof/>
        <w:lang w:val="fr-MA" w:eastAsia="fr-MA"/>
      </w:rPr>
      <w:drawing>
        <wp:inline distT="0" distB="0" distL="0" distR="0" wp14:anchorId="53885684" wp14:editId="306BE1AB">
          <wp:extent cx="1733550" cy="1592580"/>
          <wp:effectExtent l="0" t="0" r="0" b="0"/>
          <wp:docPr id="2" name="Image 1" descr="C:\CG ISSAMI DOCUMENTS\MAROC MCC COOPERATION\MCA MOROCCO COMMUNCATION\MCA MOROCCO LOGO CHARTE GRAPHIQUE\MCA MOR CHARTE GRAPHIQUE LIVRABLES 31 OCT 2017\1. Logo &amp; Coloris\Logo-M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CG ISSAMI DOCUMENTS\MAROC MCC COOPERATION\MCA MOROCCO COMMUNCATION\MCA MOROCCO LOGO CHARTE GRAPHIQUE\MCA MOR CHARTE GRAPHIQUE LIVRABLES 31 OCT 2017\1. Logo &amp; Coloris\Logo-M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73" cy="158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11C1" w14:textId="77777777" w:rsidR="00B33590" w:rsidRDefault="00B33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7B94"/>
    <w:multiLevelType w:val="hybridMultilevel"/>
    <w:tmpl w:val="711A675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F749B"/>
    <w:multiLevelType w:val="hybridMultilevel"/>
    <w:tmpl w:val="787472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4A03"/>
    <w:multiLevelType w:val="hybridMultilevel"/>
    <w:tmpl w:val="2FD8D95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BD1CA1"/>
    <w:multiLevelType w:val="hybridMultilevel"/>
    <w:tmpl w:val="F77C1CC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D5E20"/>
    <w:multiLevelType w:val="hybridMultilevel"/>
    <w:tmpl w:val="7628540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F74DE"/>
    <w:multiLevelType w:val="hybridMultilevel"/>
    <w:tmpl w:val="76B0C26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66C6A"/>
    <w:multiLevelType w:val="hybridMultilevel"/>
    <w:tmpl w:val="C8DE880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26667"/>
    <w:multiLevelType w:val="hybridMultilevel"/>
    <w:tmpl w:val="5C0470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F6091"/>
    <w:multiLevelType w:val="hybridMultilevel"/>
    <w:tmpl w:val="E488EBD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E8"/>
    <w:rsid w:val="00014576"/>
    <w:rsid w:val="000D1524"/>
    <w:rsid w:val="000F622F"/>
    <w:rsid w:val="000F70F7"/>
    <w:rsid w:val="00172B36"/>
    <w:rsid w:val="001A672D"/>
    <w:rsid w:val="001B23FB"/>
    <w:rsid w:val="001E198B"/>
    <w:rsid w:val="001E6332"/>
    <w:rsid w:val="001F7FA1"/>
    <w:rsid w:val="0023388A"/>
    <w:rsid w:val="002567E8"/>
    <w:rsid w:val="00257A8C"/>
    <w:rsid w:val="002803F1"/>
    <w:rsid w:val="002A075E"/>
    <w:rsid w:val="002A255E"/>
    <w:rsid w:val="002C777E"/>
    <w:rsid w:val="002D5935"/>
    <w:rsid w:val="00342A6D"/>
    <w:rsid w:val="003667C5"/>
    <w:rsid w:val="00374701"/>
    <w:rsid w:val="00375BCF"/>
    <w:rsid w:val="00391E23"/>
    <w:rsid w:val="003C39F8"/>
    <w:rsid w:val="0040202C"/>
    <w:rsid w:val="004068B0"/>
    <w:rsid w:val="00427D45"/>
    <w:rsid w:val="00452942"/>
    <w:rsid w:val="0045331D"/>
    <w:rsid w:val="004B6FD3"/>
    <w:rsid w:val="00504737"/>
    <w:rsid w:val="00523524"/>
    <w:rsid w:val="0053403F"/>
    <w:rsid w:val="005506BD"/>
    <w:rsid w:val="00582455"/>
    <w:rsid w:val="00595289"/>
    <w:rsid w:val="005A1054"/>
    <w:rsid w:val="00622A39"/>
    <w:rsid w:val="00623730"/>
    <w:rsid w:val="006352B1"/>
    <w:rsid w:val="00643E65"/>
    <w:rsid w:val="00665D66"/>
    <w:rsid w:val="0067414F"/>
    <w:rsid w:val="006B754A"/>
    <w:rsid w:val="006F2745"/>
    <w:rsid w:val="00766F61"/>
    <w:rsid w:val="007A12E2"/>
    <w:rsid w:val="007C0D38"/>
    <w:rsid w:val="007D4029"/>
    <w:rsid w:val="007E66D5"/>
    <w:rsid w:val="007F486A"/>
    <w:rsid w:val="00805ADF"/>
    <w:rsid w:val="008118FC"/>
    <w:rsid w:val="008901BF"/>
    <w:rsid w:val="00916BA8"/>
    <w:rsid w:val="00993F4D"/>
    <w:rsid w:val="009A2150"/>
    <w:rsid w:val="009C369C"/>
    <w:rsid w:val="009C7922"/>
    <w:rsid w:val="00A220A8"/>
    <w:rsid w:val="00A56A76"/>
    <w:rsid w:val="00A96CA4"/>
    <w:rsid w:val="00B33590"/>
    <w:rsid w:val="00B62524"/>
    <w:rsid w:val="00B9719F"/>
    <w:rsid w:val="00BA319C"/>
    <w:rsid w:val="00BC4640"/>
    <w:rsid w:val="00BD2D80"/>
    <w:rsid w:val="00C20423"/>
    <w:rsid w:val="00C4342F"/>
    <w:rsid w:val="00C57C96"/>
    <w:rsid w:val="00C879DE"/>
    <w:rsid w:val="00C9330A"/>
    <w:rsid w:val="00C96DE9"/>
    <w:rsid w:val="00CA1FE6"/>
    <w:rsid w:val="00CA468F"/>
    <w:rsid w:val="00D000C4"/>
    <w:rsid w:val="00D07864"/>
    <w:rsid w:val="00DF0E6A"/>
    <w:rsid w:val="00E02A5A"/>
    <w:rsid w:val="00E07D88"/>
    <w:rsid w:val="00E66A7F"/>
    <w:rsid w:val="00E8429F"/>
    <w:rsid w:val="00ED3C8F"/>
    <w:rsid w:val="00EF4860"/>
    <w:rsid w:val="00EF64D4"/>
    <w:rsid w:val="00F4284B"/>
    <w:rsid w:val="00FA6D4F"/>
    <w:rsid w:val="00FB76F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57987"/>
  <w15:docId w15:val="{18711D71-FFED-4A7D-9D4B-7496163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7D88"/>
    <w:pPr>
      <w:keepNext/>
      <w:keepLines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9F"/>
  </w:style>
  <w:style w:type="paragraph" w:styleId="Footer">
    <w:name w:val="footer"/>
    <w:basedOn w:val="Normal"/>
    <w:link w:val="FooterChar"/>
    <w:uiPriority w:val="99"/>
    <w:unhideWhenUsed/>
    <w:rsid w:val="00E8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9F"/>
  </w:style>
  <w:style w:type="paragraph" w:customStyle="1" w:styleId="Char3">
    <w:name w:val="Char3"/>
    <w:basedOn w:val="Normal"/>
    <w:rsid w:val="002A075E"/>
    <w:pPr>
      <w:spacing w:after="160" w:line="240" w:lineRule="auto"/>
    </w:pPr>
    <w:rPr>
      <w:rFonts w:ascii="Arial" w:eastAsia="Batang" w:hAnsi="Arial" w:cs="Verdana"/>
      <w:szCs w:val="24"/>
      <w:lang w:val="en-US"/>
    </w:rPr>
  </w:style>
  <w:style w:type="paragraph" w:styleId="Title">
    <w:name w:val="Title"/>
    <w:basedOn w:val="Normal"/>
    <w:link w:val="TitleChar"/>
    <w:qFormat/>
    <w:rsid w:val="00E07D88"/>
    <w:pPr>
      <w:tabs>
        <w:tab w:val="center" w:pos="4680"/>
        <w:tab w:val="left" w:pos="567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2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07D88"/>
    <w:rPr>
      <w:rFonts w:ascii="Times New Roman" w:eastAsia="Times New Roman" w:hAnsi="Times New Roman" w:cs="Times New Roman"/>
      <w:b/>
      <w:spacing w:val="-2"/>
      <w:sz w:val="3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07D88"/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character" w:styleId="CommentReference">
    <w:name w:val="annotation reference"/>
    <w:basedOn w:val="DefaultParagraphFont"/>
    <w:rsid w:val="00766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66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65D6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B62524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BF"/>
    <w:pPr>
      <w:spacing w:after="200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B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curement@mcamorocco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gmarke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busines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camorocco.ma/appel-d-off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c.gov/pages/business/compactprocurement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5A90-83F9-43A2-992E-4E89BA39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4576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Shahine Thiery</dc:creator>
  <cp:lastModifiedBy>Ken Breyer</cp:lastModifiedBy>
  <cp:revision>2</cp:revision>
  <dcterms:created xsi:type="dcterms:W3CDTF">2017-12-08T14:29:00Z</dcterms:created>
  <dcterms:modified xsi:type="dcterms:W3CDTF">2017-12-08T14:29:00Z</dcterms:modified>
</cp:coreProperties>
</file>