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6314" w14:textId="77777777" w:rsidR="008353D6" w:rsidRDefault="008353D6" w:rsidP="008353D6">
      <w:pPr>
        <w:tabs>
          <w:tab w:val="left" w:pos="5650"/>
        </w:tabs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ANNEXE A : </w:t>
      </w:r>
      <w:r w:rsidRPr="0019066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Cadre de Bordereaux des Prix Estimatifs et quantitatifs</w:t>
      </w:r>
    </w:p>
    <w:p w14:paraId="706CAF49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W w:w="152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134"/>
        <w:gridCol w:w="988"/>
        <w:gridCol w:w="3562"/>
        <w:gridCol w:w="2964"/>
      </w:tblGrid>
      <w:tr w:rsidR="008353D6" w:rsidRPr="00534BC0" w14:paraId="1C0F873C" w14:textId="77777777" w:rsidTr="008353D6">
        <w:trPr>
          <w:trHeight w:val="439"/>
        </w:trPr>
        <w:tc>
          <w:tcPr>
            <w:tcW w:w="576" w:type="dxa"/>
            <w:shd w:val="clear" w:color="auto" w:fill="DEEAF6" w:themeFill="accent5" w:themeFillTint="33"/>
            <w:vAlign w:val="center"/>
            <w:hideMark/>
          </w:tcPr>
          <w:p w14:paraId="148D6621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7134" w:type="dxa"/>
            <w:shd w:val="clear" w:color="auto" w:fill="DEEAF6" w:themeFill="accent5" w:themeFillTint="33"/>
            <w:vAlign w:val="center"/>
            <w:hideMark/>
          </w:tcPr>
          <w:p w14:paraId="0F93B4F7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 xml:space="preserve">Désignation </w:t>
            </w:r>
          </w:p>
        </w:tc>
        <w:tc>
          <w:tcPr>
            <w:tcW w:w="988" w:type="dxa"/>
            <w:shd w:val="clear" w:color="auto" w:fill="DEEAF6" w:themeFill="accent5" w:themeFillTint="33"/>
            <w:vAlign w:val="center"/>
          </w:tcPr>
          <w:p w14:paraId="30922B51" w14:textId="77777777" w:rsidR="008353D6" w:rsidRPr="006504ED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Qté</w:t>
            </w:r>
          </w:p>
        </w:tc>
        <w:tc>
          <w:tcPr>
            <w:tcW w:w="3561" w:type="dxa"/>
            <w:shd w:val="clear" w:color="auto" w:fill="DEEAF6" w:themeFill="accent5" w:themeFillTint="33"/>
          </w:tcPr>
          <w:p w14:paraId="7294961E" w14:textId="77777777" w:rsidR="008353D6" w:rsidRPr="006504ED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unitaire HTVA HDD MAD/USD (Devise à préciser)</w:t>
            </w:r>
          </w:p>
        </w:tc>
        <w:tc>
          <w:tcPr>
            <w:tcW w:w="2964" w:type="dxa"/>
            <w:shd w:val="clear" w:color="auto" w:fill="DEEAF6" w:themeFill="accent5" w:themeFillTint="33"/>
          </w:tcPr>
          <w:p w14:paraId="494FF8FB" w14:textId="77777777" w:rsidR="008353D6" w:rsidRPr="006504ED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total HTVA HDD MAD/USD (Devise à préciser)</w:t>
            </w:r>
          </w:p>
        </w:tc>
      </w:tr>
      <w:tr w:rsidR="008353D6" w:rsidRPr="00534BC0" w14:paraId="618241F4" w14:textId="77777777" w:rsidTr="008353D6">
        <w:trPr>
          <w:trHeight w:val="628"/>
        </w:trPr>
        <w:tc>
          <w:tcPr>
            <w:tcW w:w="15224" w:type="dxa"/>
            <w:gridSpan w:val="5"/>
            <w:shd w:val="clear" w:color="auto" w:fill="auto"/>
            <w:vAlign w:val="center"/>
          </w:tcPr>
          <w:p w14:paraId="1AC3B84E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L</w:t>
            </w:r>
            <w:r w:rsidRPr="00053AB5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ivraison, l’installation et la mise en marche</w:t>
            </w:r>
          </w:p>
        </w:tc>
      </w:tr>
      <w:tr w:rsidR="008353D6" w:rsidRPr="00692A8E" w14:paraId="41D96C39" w14:textId="77777777" w:rsidTr="008353D6">
        <w:trPr>
          <w:trHeight w:val="628"/>
        </w:trPr>
        <w:tc>
          <w:tcPr>
            <w:tcW w:w="576" w:type="dxa"/>
            <w:shd w:val="clear" w:color="auto" w:fill="auto"/>
            <w:vAlign w:val="center"/>
            <w:hideMark/>
          </w:tcPr>
          <w:p w14:paraId="5D2921A1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7134" w:type="dxa"/>
            <w:shd w:val="clear" w:color="auto" w:fill="auto"/>
            <w:vAlign w:val="center"/>
            <w:hideMark/>
          </w:tcPr>
          <w:p w14:paraId="0DFBFE39" w14:textId="77777777" w:rsidR="008353D6" w:rsidRPr="00E11095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1109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Serveur</w:t>
            </w:r>
          </w:p>
        </w:tc>
        <w:tc>
          <w:tcPr>
            <w:tcW w:w="988" w:type="dxa"/>
            <w:vAlign w:val="center"/>
          </w:tcPr>
          <w:p w14:paraId="1754974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3561" w:type="dxa"/>
          </w:tcPr>
          <w:p w14:paraId="233CCFC5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964" w:type="dxa"/>
          </w:tcPr>
          <w:p w14:paraId="6EFB82E5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692A8E" w14:paraId="77C121A6" w14:textId="77777777" w:rsidTr="008353D6">
        <w:trPr>
          <w:trHeight w:val="628"/>
        </w:trPr>
        <w:tc>
          <w:tcPr>
            <w:tcW w:w="576" w:type="dxa"/>
            <w:shd w:val="clear" w:color="auto" w:fill="auto"/>
            <w:vAlign w:val="center"/>
          </w:tcPr>
          <w:p w14:paraId="4D19A93D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7134" w:type="dxa"/>
            <w:shd w:val="clear" w:color="auto" w:fill="auto"/>
            <w:vAlign w:val="center"/>
          </w:tcPr>
          <w:p w14:paraId="6C7E5D87" w14:textId="77777777" w:rsidR="008353D6" w:rsidRPr="00A46CD7" w:rsidRDefault="008353D6" w:rsidP="003F18B7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1109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Firewall</w:t>
            </w:r>
          </w:p>
        </w:tc>
        <w:tc>
          <w:tcPr>
            <w:tcW w:w="988" w:type="dxa"/>
            <w:vAlign w:val="center"/>
          </w:tcPr>
          <w:p w14:paraId="46D6F21D" w14:textId="77777777" w:rsidR="008353D6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3561" w:type="dxa"/>
          </w:tcPr>
          <w:p w14:paraId="3F1315EE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964" w:type="dxa"/>
          </w:tcPr>
          <w:p w14:paraId="5A3D2BA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B76420" w14:paraId="146D18ED" w14:textId="77777777" w:rsidTr="008353D6">
        <w:trPr>
          <w:trHeight w:val="628"/>
        </w:trPr>
        <w:tc>
          <w:tcPr>
            <w:tcW w:w="576" w:type="dxa"/>
            <w:shd w:val="clear" w:color="auto" w:fill="auto"/>
            <w:vAlign w:val="center"/>
          </w:tcPr>
          <w:p w14:paraId="4734D80A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7134" w:type="dxa"/>
            <w:shd w:val="clear" w:color="auto" w:fill="auto"/>
            <w:vAlign w:val="center"/>
          </w:tcPr>
          <w:p w14:paraId="5150BF7D" w14:textId="77777777" w:rsidR="008353D6" w:rsidRPr="00E11095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1109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Routeur d’équilibrage de charge Multi WAN</w:t>
            </w:r>
          </w:p>
        </w:tc>
        <w:tc>
          <w:tcPr>
            <w:tcW w:w="988" w:type="dxa"/>
            <w:vAlign w:val="center"/>
          </w:tcPr>
          <w:p w14:paraId="21CEFFAB" w14:textId="77777777" w:rsidR="008353D6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3561" w:type="dxa"/>
          </w:tcPr>
          <w:p w14:paraId="1D33141F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964" w:type="dxa"/>
          </w:tcPr>
          <w:p w14:paraId="4B97AA4D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3866BF" w14:paraId="350395CA" w14:textId="77777777" w:rsidTr="008353D6">
        <w:trPr>
          <w:trHeight w:val="307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3862047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Montant total HTVA HDD</w:t>
            </w:r>
          </w:p>
        </w:tc>
        <w:tc>
          <w:tcPr>
            <w:tcW w:w="2964" w:type="dxa"/>
          </w:tcPr>
          <w:p w14:paraId="2352A7FF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3866BF" w14:paraId="0C539EFF" w14:textId="77777777" w:rsidTr="008353D6">
        <w:trPr>
          <w:trHeight w:val="347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65962A0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Montant de la TVA </w:t>
            </w:r>
          </w:p>
        </w:tc>
        <w:tc>
          <w:tcPr>
            <w:tcW w:w="2964" w:type="dxa"/>
          </w:tcPr>
          <w:p w14:paraId="4CD7C2A9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3866BF" w14:paraId="2A1FE98B" w14:textId="77777777" w:rsidTr="008353D6">
        <w:trPr>
          <w:trHeight w:val="256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7F0748B1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Droits de douanes </w:t>
            </w:r>
          </w:p>
        </w:tc>
        <w:tc>
          <w:tcPr>
            <w:tcW w:w="2964" w:type="dxa"/>
          </w:tcPr>
          <w:p w14:paraId="557CA702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3866BF" w14:paraId="2A6CDC52" w14:textId="77777777" w:rsidTr="008353D6">
        <w:trPr>
          <w:trHeight w:val="478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254F4FF7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</w:t>
            </w: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ontant Total TTC </w:t>
            </w:r>
          </w:p>
        </w:tc>
        <w:tc>
          <w:tcPr>
            <w:tcW w:w="2964" w:type="dxa"/>
          </w:tcPr>
          <w:p w14:paraId="6EBB81B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E62851" w14:paraId="697980D4" w14:textId="77777777" w:rsidTr="008353D6">
        <w:trPr>
          <w:trHeight w:val="478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2D4CF328" w14:textId="77777777" w:rsidR="008353D6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Date de livraison (1 mois)</w:t>
            </w:r>
          </w:p>
        </w:tc>
        <w:tc>
          <w:tcPr>
            <w:tcW w:w="2964" w:type="dxa"/>
          </w:tcPr>
          <w:p w14:paraId="7C19164D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534BC0" w14:paraId="5C16C27F" w14:textId="77777777" w:rsidTr="008353D6">
        <w:trPr>
          <w:trHeight w:val="478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755044C4" w14:textId="77777777" w:rsidR="008353D6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Délai de garantie (12 mois minimum)</w:t>
            </w:r>
          </w:p>
        </w:tc>
        <w:tc>
          <w:tcPr>
            <w:tcW w:w="2964" w:type="dxa"/>
          </w:tcPr>
          <w:p w14:paraId="236B07C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534BC0" w14:paraId="7D2B987B" w14:textId="77777777" w:rsidTr="008353D6">
        <w:trPr>
          <w:trHeight w:val="478"/>
        </w:trPr>
        <w:tc>
          <w:tcPr>
            <w:tcW w:w="12260" w:type="dxa"/>
            <w:gridSpan w:val="4"/>
            <w:shd w:val="clear" w:color="auto" w:fill="auto"/>
            <w:vAlign w:val="center"/>
          </w:tcPr>
          <w:p w14:paraId="7030747A" w14:textId="77777777" w:rsidR="008353D6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Validité de l’offre (90 jours minimum)</w:t>
            </w:r>
          </w:p>
        </w:tc>
        <w:tc>
          <w:tcPr>
            <w:tcW w:w="2964" w:type="dxa"/>
          </w:tcPr>
          <w:p w14:paraId="0DF14D35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0C85A9A9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93B4B69" w14:textId="67736C2D" w:rsidR="00604A7B" w:rsidRDefault="00604A7B">
      <w:pPr>
        <w:rPr>
          <w:lang w:val="fr-FR"/>
        </w:rPr>
      </w:pPr>
    </w:p>
    <w:p w14:paraId="5209F082" w14:textId="625C9639" w:rsidR="008353D6" w:rsidRDefault="008353D6">
      <w:pPr>
        <w:rPr>
          <w:lang w:val="fr-FR"/>
        </w:rPr>
      </w:pPr>
    </w:p>
    <w:p w14:paraId="14FBF13C" w14:textId="20624D30" w:rsidR="008353D6" w:rsidRDefault="008353D6">
      <w:pPr>
        <w:rPr>
          <w:lang w:val="fr-FR"/>
        </w:rPr>
      </w:pPr>
    </w:p>
    <w:p w14:paraId="7637DB5D" w14:textId="57E77013" w:rsidR="008353D6" w:rsidRDefault="008353D6">
      <w:pPr>
        <w:rPr>
          <w:lang w:val="fr-FR"/>
        </w:rPr>
      </w:pPr>
    </w:p>
    <w:p w14:paraId="64C37B51" w14:textId="3A5EBA47" w:rsidR="008353D6" w:rsidRDefault="008353D6">
      <w:pPr>
        <w:rPr>
          <w:lang w:val="fr-FR"/>
        </w:rPr>
      </w:pPr>
    </w:p>
    <w:p w14:paraId="5F1D0631" w14:textId="77835BD1" w:rsidR="008353D6" w:rsidRDefault="008353D6">
      <w:pPr>
        <w:rPr>
          <w:lang w:val="fr-FR"/>
        </w:rPr>
      </w:pPr>
    </w:p>
    <w:p w14:paraId="05664ED9" w14:textId="40EBA04A" w:rsidR="008353D6" w:rsidRDefault="008353D6">
      <w:pPr>
        <w:rPr>
          <w:lang w:val="fr-FR"/>
        </w:rPr>
      </w:pPr>
    </w:p>
    <w:p w14:paraId="2A711F56" w14:textId="50CBE1A9" w:rsidR="008353D6" w:rsidRDefault="008353D6">
      <w:pPr>
        <w:rPr>
          <w:lang w:val="fr-FR"/>
        </w:rPr>
      </w:pPr>
    </w:p>
    <w:p w14:paraId="027F7B4A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lastRenderedPageBreak/>
        <w:t xml:space="preserve">ANNEXE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D </w:t>
      </w: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Bordereau de l’Offre Technique</w:t>
      </w:r>
    </w:p>
    <w:p w14:paraId="6FA9735D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52BB9A71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 tableau donne le cadre de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soumission de l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’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O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ffre technique </w:t>
      </w:r>
    </w:p>
    <w:p w14:paraId="0220C1F0" w14:textId="77777777" w:rsidR="008353D6" w:rsidRDefault="008353D6" w:rsidP="008353D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tbl>
      <w:tblPr>
        <w:tblW w:w="152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255"/>
        <w:gridCol w:w="7465"/>
        <w:gridCol w:w="4099"/>
        <w:gridCol w:w="2127"/>
      </w:tblGrid>
      <w:tr w:rsidR="008353D6" w:rsidRPr="00F04F3C" w14:paraId="67754547" w14:textId="77777777" w:rsidTr="003F18B7">
        <w:trPr>
          <w:trHeight w:val="781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3DBCC258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0D787F9E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Désignation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62C48C1D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6504ED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 techniques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 w:rsidRPr="00A94148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minima exigées</w:t>
            </w:r>
          </w:p>
        </w:tc>
        <w:tc>
          <w:tcPr>
            <w:tcW w:w="4099" w:type="dxa"/>
            <w:shd w:val="clear" w:color="auto" w:fill="DEEAF6" w:themeFill="accent5" w:themeFillTint="33"/>
            <w:vAlign w:val="center"/>
          </w:tcPr>
          <w:p w14:paraId="29402BD3" w14:textId="77777777" w:rsidR="008353D6" w:rsidRPr="006504ED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techniques </w:t>
            </w: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proposées par le soumissionnaire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1DDDF7B9" w14:textId="77777777" w:rsidR="008353D6" w:rsidRPr="002C7092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Modèle et marque proposés </w:t>
            </w:r>
          </w:p>
        </w:tc>
      </w:tr>
      <w:tr w:rsidR="008353D6" w:rsidRPr="00534BC0" w14:paraId="232E70C4" w14:textId="77777777" w:rsidTr="003F18B7">
        <w:trPr>
          <w:trHeight w:val="5396"/>
        </w:trPr>
        <w:tc>
          <w:tcPr>
            <w:tcW w:w="0" w:type="auto"/>
            <w:shd w:val="clear" w:color="auto" w:fill="auto"/>
            <w:vAlign w:val="center"/>
            <w:hideMark/>
          </w:tcPr>
          <w:p w14:paraId="18EFA32A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34B17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Serveur</w:t>
            </w:r>
          </w:p>
        </w:tc>
        <w:tc>
          <w:tcPr>
            <w:tcW w:w="0" w:type="auto"/>
            <w:shd w:val="clear" w:color="auto" w:fill="auto"/>
            <w:hideMark/>
          </w:tcPr>
          <w:p w14:paraId="62747A1C" w14:textId="77777777" w:rsidR="008353D6" w:rsidRPr="00F12CB7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MA" w:eastAsia="fr-FR"/>
              </w:rPr>
            </w:pPr>
            <w:r w:rsidRPr="00F12CB7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MA" w:eastAsia="fr-FR"/>
              </w:rPr>
              <w:t>Biprocesseur ( 2,4 Ghz)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 xml:space="preserve"> </w:t>
            </w:r>
            <w:r w:rsidRPr="00F12CB7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MA" w:eastAsia="fr-FR"/>
              </w:rPr>
              <w:t>Intel® Xeon ou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MA" w:eastAsia="fr-FR"/>
              </w:rPr>
              <w:t xml:space="preserve"> similaire</w:t>
            </w:r>
          </w:p>
          <w:p w14:paraId="297D6C53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eastAsia="fr-FR"/>
              </w:rPr>
              <w:t>RAM (Taille installée : 32 Go; Technologie : DDR4 SDRAM)</w:t>
            </w:r>
          </w:p>
          <w:p w14:paraId="4BB1720F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eastAsia="fr-FR"/>
              </w:rPr>
              <w:t xml:space="preserve">Stockage (4,8 To [1,2To 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x 4])</w:t>
            </w:r>
          </w:p>
          <w:p w14:paraId="71719558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Contrôleur de stockage (Raid, 5 canaux )</w:t>
            </w:r>
          </w:p>
          <w:p w14:paraId="2D7B4063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Contrôleurs internes : PERC H730P, H740P, HBA330, H750, HBA350i</w:t>
            </w:r>
          </w:p>
          <w:p w14:paraId="6C61F3B3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Contrôleurs externes : H840, HBA355e, HBA SAS 12 Gbit/s</w:t>
            </w:r>
          </w:p>
          <w:p w14:paraId="04CEFCC9" w14:textId="77777777" w:rsidR="008353D6" w:rsidRPr="00B76420" w:rsidRDefault="008353D6" w:rsidP="008353D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CA" w:eastAsia="fr-FR"/>
              </w:rPr>
              <w:t>Type : Rackable, fournir le kit de montage dans les armoires 19’’.</w:t>
            </w:r>
          </w:p>
          <w:tbl>
            <w:tblPr>
              <w:tblW w:w="68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5"/>
            </w:tblGrid>
            <w:tr w:rsidR="008353D6" w:rsidRPr="00B76420" w14:paraId="71BFE4E8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3C46E15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Processeur </w:t>
                  </w:r>
                </w:p>
              </w:tc>
            </w:tr>
            <w:tr w:rsidR="008353D6" w:rsidRPr="00B76420" w14:paraId="27847655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69BD8AD8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processeurs installés : 02. </w:t>
                  </w:r>
                </w:p>
              </w:tc>
            </w:tr>
            <w:tr w:rsidR="008353D6" w:rsidRPr="00B76420" w14:paraId="1A3B7B03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1FBC6A01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Fréquence du processeur : 2.4 GHz. </w:t>
                  </w:r>
                </w:p>
              </w:tc>
            </w:tr>
            <w:tr w:rsidR="008353D6" w:rsidRPr="00B76420" w14:paraId="2C127633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76EAE2FA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Architecture du processeur : 64 Bits. </w:t>
                  </w:r>
                </w:p>
              </w:tc>
            </w:tr>
            <w:tr w:rsidR="008353D6" w:rsidRPr="00534BC0" w14:paraId="407EA399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5B4D5339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Mémoire cache du processeur : 30 Mo. </w:t>
                  </w:r>
                </w:p>
              </w:tc>
            </w:tr>
            <w:tr w:rsidR="008353D6" w:rsidRPr="00534BC0" w14:paraId="05F540B4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55570204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coeurs par processeur : 20. </w:t>
                  </w:r>
                </w:p>
              </w:tc>
            </w:tr>
            <w:tr w:rsidR="008353D6" w:rsidRPr="00B76420" w14:paraId="58F79D71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2CBFE66D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Mémoire centrale </w:t>
                  </w:r>
                </w:p>
              </w:tc>
            </w:tr>
            <w:tr w:rsidR="008353D6" w:rsidRPr="00B76420" w14:paraId="2E515A80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2E5FDA95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Type : DDR4. </w:t>
                  </w:r>
                </w:p>
              </w:tc>
            </w:tr>
            <w:tr w:rsidR="008353D6" w:rsidRPr="00B76420" w14:paraId="1962FCA6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0209A836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Détection et Correction d'erreurs ECC : Oui. </w:t>
                  </w:r>
                </w:p>
                <w:p w14:paraId="4786CC93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>Mémoire 32GB RDIMM, 3200MT/s, Dual Rank, 8Gb BASE x4</w:t>
                  </w:r>
                </w:p>
              </w:tc>
            </w:tr>
            <w:tr w:rsidR="008353D6" w:rsidRPr="00B76420" w14:paraId="120551BA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05831D3D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RAM proposée : 384 Go tel que 16*16Go. </w:t>
                  </w:r>
                </w:p>
              </w:tc>
            </w:tr>
            <w:tr w:rsidR="008353D6" w:rsidRPr="00534BC0" w14:paraId="0446739E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711D189F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RAM Extensible : Oui, jusqu'à 768 Go. </w:t>
                  </w:r>
                </w:p>
              </w:tc>
            </w:tr>
            <w:tr w:rsidR="008353D6" w:rsidRPr="00B76420" w14:paraId="07781E16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DCE1E96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Sous système disques </w:t>
                  </w:r>
                </w:p>
              </w:tc>
            </w:tr>
            <w:tr w:rsidR="008353D6" w:rsidRPr="00B76420" w14:paraId="3F0429D5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2626F14F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Type 1 : SAS. </w:t>
                  </w:r>
                </w:p>
              </w:tc>
            </w:tr>
            <w:tr w:rsidR="008353D6" w:rsidRPr="00B76420" w14:paraId="4336F6FB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1DC5AAD2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disques : 08. </w:t>
                  </w:r>
                </w:p>
              </w:tc>
            </w:tr>
            <w:tr w:rsidR="008353D6" w:rsidRPr="00534BC0" w14:paraId="5E8FD051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2EADD9F8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Capacité : 600 Go à 12 Gbits/s à 15k RPM. </w:t>
                  </w:r>
                </w:p>
              </w:tc>
            </w:tr>
            <w:tr w:rsidR="008353D6" w:rsidRPr="00B76420" w14:paraId="439DC21A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auto"/>
                </w:tcPr>
                <w:p w14:paraId="4E37895E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Type 2 : SSD. </w:t>
                  </w:r>
                </w:p>
              </w:tc>
            </w:tr>
            <w:tr w:rsidR="008353D6" w:rsidRPr="00B76420" w14:paraId="372BD363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162C28F4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disques : 02. </w:t>
                  </w:r>
                </w:p>
              </w:tc>
            </w:tr>
            <w:tr w:rsidR="008353D6" w:rsidRPr="00534BC0" w14:paraId="25FA15D3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27594007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capacité : 100 Go à 12 Gbits/s. </w:t>
                  </w:r>
                </w:p>
              </w:tc>
            </w:tr>
            <w:tr w:rsidR="008353D6" w:rsidRPr="00534BC0" w14:paraId="2FE79FFC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06240BDC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Niveau RAID fourni : RAID 0, 1 et 5. </w:t>
                  </w:r>
                </w:p>
              </w:tc>
            </w:tr>
            <w:tr w:rsidR="008353D6" w:rsidRPr="00B76420" w14:paraId="3B652628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63F14EB3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Cache RAID : 1 Go. </w:t>
                  </w:r>
                </w:p>
              </w:tc>
            </w:tr>
            <w:tr w:rsidR="008353D6" w:rsidRPr="00B76420" w14:paraId="687085AE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3275B369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Slots PCIe 3.0 </w:t>
                  </w:r>
                </w:p>
              </w:tc>
            </w:tr>
            <w:tr w:rsidR="008353D6" w:rsidRPr="00B76420" w14:paraId="0E9F36BE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3FC54970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: 06. </w:t>
                  </w:r>
                </w:p>
              </w:tc>
            </w:tr>
            <w:tr w:rsidR="008353D6" w:rsidRPr="00B76420" w14:paraId="638838AC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0D03BD77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Connexion LAN </w:t>
                  </w:r>
                </w:p>
              </w:tc>
            </w:tr>
            <w:tr w:rsidR="008353D6" w:rsidRPr="00534BC0" w14:paraId="3715ACD2" w14:textId="77777777" w:rsidTr="003F18B7">
              <w:trPr>
                <w:trHeight w:val="187"/>
              </w:trPr>
              <w:tc>
                <w:tcPr>
                  <w:tcW w:w="0" w:type="auto"/>
                </w:tcPr>
                <w:p w14:paraId="7BF31265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ports : 02 ports 1/10 Gbits SFP+ et 4 ports 1Gbits/s RJ45. </w:t>
                  </w:r>
                </w:p>
              </w:tc>
            </w:tr>
            <w:tr w:rsidR="008353D6" w:rsidRPr="00B76420" w14:paraId="2018B387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5593BF24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lastRenderedPageBreak/>
                    <w:t xml:space="preserve">Connexion vers Baie </w:t>
                  </w:r>
                </w:p>
              </w:tc>
            </w:tr>
            <w:tr w:rsidR="008353D6" w:rsidRPr="00534BC0" w14:paraId="58AE61B1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6EAC07A6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Nombre de ports : 2 ports FC 8 Gbit/s. </w:t>
                  </w:r>
                </w:p>
              </w:tc>
            </w:tr>
            <w:tr w:rsidR="008353D6" w:rsidRPr="00B76420" w14:paraId="0E1BC045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34E69CD7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Sécurité physique </w:t>
                  </w:r>
                </w:p>
              </w:tc>
            </w:tr>
            <w:tr w:rsidR="008353D6" w:rsidRPr="00534BC0" w14:paraId="30ED2C7E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59ABDA93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>-Alimentation redondante hot swap,</w:t>
                  </w: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MA" w:eastAsia="fr-FR"/>
                    </w:rPr>
                    <w:t xml:space="preserve"> </w:t>
                  </w: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Titanium 1100 W : Oui. </w:t>
                  </w:r>
                </w:p>
              </w:tc>
            </w:tr>
            <w:tr w:rsidR="008353D6" w:rsidRPr="00534BC0" w14:paraId="0320D3B6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15D0B79E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Ventilation redondante hot swap : Oui. </w:t>
                  </w:r>
                </w:p>
              </w:tc>
            </w:tr>
            <w:tr w:rsidR="008353D6" w:rsidRPr="00B76420" w14:paraId="051A79AC" w14:textId="77777777" w:rsidTr="003F18B7">
              <w:trPr>
                <w:trHeight w:val="8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1D66A025" w14:textId="77777777" w:rsidR="008353D6" w:rsidRPr="00B76420" w:rsidRDefault="008353D6" w:rsidP="003F18B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Périphériques </w:t>
                  </w:r>
                </w:p>
              </w:tc>
            </w:tr>
            <w:tr w:rsidR="008353D6" w:rsidRPr="00534BC0" w14:paraId="0395B5A7" w14:textId="77777777" w:rsidTr="003F18B7">
              <w:trPr>
                <w:trHeight w:val="84"/>
              </w:trPr>
              <w:tc>
                <w:tcPr>
                  <w:tcW w:w="0" w:type="auto"/>
                </w:tcPr>
                <w:p w14:paraId="63BA77E0" w14:textId="77777777" w:rsidR="008353D6" w:rsidRPr="00B76420" w:rsidRDefault="008353D6" w:rsidP="008353D6">
                  <w:pPr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</w:pPr>
                  <w:r w:rsidRPr="00B764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u w:val="single"/>
                      <w:bdr w:val="none" w:sz="0" w:space="0" w:color="auto"/>
                      <w:lang w:val="fr-CA" w:eastAsia="fr-FR"/>
                    </w:rPr>
                    <w:t xml:space="preserve">Port RJ45 dédié pour l'administration : 1. </w:t>
                  </w:r>
                </w:p>
              </w:tc>
            </w:tr>
          </w:tbl>
          <w:p w14:paraId="21668303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4099" w:type="dxa"/>
          </w:tcPr>
          <w:p w14:paraId="74BCDE88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7" w:type="dxa"/>
          </w:tcPr>
          <w:p w14:paraId="0CB1FC73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534BC0" w14:paraId="14ADF048" w14:textId="77777777" w:rsidTr="003F18B7">
        <w:trPr>
          <w:trHeight w:val="5396"/>
        </w:trPr>
        <w:tc>
          <w:tcPr>
            <w:tcW w:w="0" w:type="auto"/>
            <w:shd w:val="clear" w:color="auto" w:fill="auto"/>
            <w:vAlign w:val="center"/>
          </w:tcPr>
          <w:p w14:paraId="47A8D064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F6738" w14:textId="77777777" w:rsidR="008353D6" w:rsidRPr="00B76420" w:rsidRDefault="008353D6" w:rsidP="003F18B7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Firewall</w:t>
            </w:r>
          </w:p>
          <w:p w14:paraId="2B378F7C" w14:textId="77777777" w:rsidR="008353D6" w:rsidRPr="00A46CD7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shd w:val="clear" w:color="auto" w:fill="auto"/>
          </w:tcPr>
          <w:p w14:paraId="0D884E1C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Firewall Fortinet FortiGate 301E -UTM Bundle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ou similaire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dispositif de sécurité conforme à la TAA</w:t>
            </w:r>
          </w:p>
          <w:p w14:paraId="41293547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ab/>
              <w:t>Format rack - 1U</w:t>
            </w:r>
          </w:p>
          <w:p w14:paraId="64EDCBF8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ab/>
              <w:t>Firewall Throughput : 32 Gbps ;</w:t>
            </w:r>
          </w:p>
          <w:p w14:paraId="11B6C782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eastAsia="fr-FR"/>
              </w:rPr>
              <w:tab/>
              <w:t>IPsec VPN Throughput (512 byte) : 20 Gbps ;</w:t>
            </w:r>
          </w:p>
          <w:p w14:paraId="2C10749C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Processeur Fortinet FortiASIC CP9/NP6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ou similaire</w:t>
            </w:r>
          </w:p>
          <w:p w14:paraId="0E5648DC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Disque dur240 Go x 2</w:t>
            </w:r>
          </w:p>
          <w:p w14:paraId="1F35DEA4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Protocole de liaison de données Ethernet, Fast Ethernet, Gigabit Ethernet</w:t>
            </w:r>
          </w:p>
          <w:p w14:paraId="70AAEE53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Performance</w:t>
            </w:r>
          </w:p>
          <w:p w14:paraId="6885E18F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du pare-feu (UDP 1518 octets) : 32 Gbit/s  </w:t>
            </w:r>
          </w:p>
          <w:p w14:paraId="732B0B14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du pare-feu (UDP 512 octets) : 32 Gbit/s  </w:t>
            </w:r>
          </w:p>
          <w:p w14:paraId="55550031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du pare-feu (UDP 64 octets) : 30 Gbit/s   </w:t>
            </w:r>
          </w:p>
          <w:p w14:paraId="38F53071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Latence du pare-feu (UDP 64 octets) : 3 µs   </w:t>
            </w:r>
          </w:p>
          <w:p w14:paraId="31503452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du pare-feu : 30 Mpps  </w:t>
            </w:r>
          </w:p>
          <w:p w14:paraId="6CF3FC63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VPN (IPSec 512 bits) : 20 Gbps </w:t>
            </w:r>
          </w:p>
          <w:p w14:paraId="6726508F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VPN (SSL) : 2,5 Gbps  </w:t>
            </w:r>
          </w:p>
          <w:p w14:paraId="43ED5BAF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d'inspection SSL : 6,8 Gbps </w:t>
            </w:r>
          </w:p>
          <w:p w14:paraId="03E32B55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de contrôle des applications (AVC) : 7 Gbps </w:t>
            </w:r>
          </w:p>
          <w:p w14:paraId="3D021ECA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IPS (mélange de trafic d'entreprise) : 5 Gbps </w:t>
            </w:r>
          </w:p>
          <w:p w14:paraId="15640D18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NGFW : 3,5 Gbps ¦ Débit CAPWAP : 5 Gbps </w:t>
            </w:r>
          </w:p>
          <w:p w14:paraId="3A56FFCD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Débit de protection contre les menaces : 3 Gbps </w:t>
            </w:r>
          </w:p>
          <w:p w14:paraId="36A02A26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Débit IPS (mélange de trafic optimal) : 11 Gbps</w:t>
            </w:r>
          </w:p>
          <w:p w14:paraId="397DC301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Capacité</w:t>
            </w:r>
          </w:p>
          <w:p w14:paraId="28AED6FB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Sessions TCP simultanées : 4000000 </w:t>
            </w:r>
          </w:p>
          <w:p w14:paraId="567A17F3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Nouvelles sessions TCP par seconde : 300000 </w:t>
            </w:r>
          </w:p>
          <w:p w14:paraId="24F5AB08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Politiques de pare-feu : 10000 </w:t>
            </w:r>
          </w:p>
          <w:p w14:paraId="7FAF1F01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Tunnels VPN IPSec passerelle à passerelle : 2000 </w:t>
            </w:r>
          </w:p>
          <w:p w14:paraId="7C45660A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Tunnels VPN IPSec client à passerelle : 50000 </w:t>
            </w:r>
          </w:p>
          <w:p w14:paraId="0D68976E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Utilisateurs VPN SSL simultanés : 500 </w:t>
            </w:r>
          </w:p>
          <w:p w14:paraId="00860BF0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Domaines virtuels : 10 </w:t>
            </w:r>
          </w:p>
          <w:p w14:paraId="3184B9C6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Nombre d'appareils FortiAP : 512 </w:t>
            </w:r>
          </w:p>
          <w:p w14:paraId="4BD7B4A0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 xml:space="preserve">Nombre d'appareils FortiToken : 1000 ¦ </w:t>
            </w:r>
          </w:p>
          <w:p w14:paraId="2D393F59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Nombre maximum d'end points enregistrés : 600</w:t>
            </w:r>
          </w:p>
          <w:p w14:paraId="083FF3A1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Alimentation 120/230 V CA (50/60 Hz)</w:t>
            </w:r>
          </w:p>
          <w:p w14:paraId="1872271B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Accessoires inclus et services groupés</w:t>
            </w:r>
          </w:p>
          <w:p w14:paraId="6E52F273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2 émetteurs-récepteurs SX SFP</w:t>
            </w:r>
          </w:p>
          <w:p w14:paraId="7F2C1617" w14:textId="77777777" w:rsidR="008353D6" w:rsidRPr="00A46CD7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ab/>
              <w:t>1 an de garantie</w:t>
            </w:r>
          </w:p>
        </w:tc>
        <w:tc>
          <w:tcPr>
            <w:tcW w:w="4099" w:type="dxa"/>
          </w:tcPr>
          <w:p w14:paraId="59587B59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7" w:type="dxa"/>
          </w:tcPr>
          <w:p w14:paraId="3280DD13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8353D6" w:rsidRPr="00BC207F" w14:paraId="076870C6" w14:textId="77777777" w:rsidTr="003F18B7">
        <w:trPr>
          <w:trHeight w:val="5396"/>
        </w:trPr>
        <w:tc>
          <w:tcPr>
            <w:tcW w:w="0" w:type="auto"/>
            <w:shd w:val="clear" w:color="auto" w:fill="auto"/>
            <w:vAlign w:val="center"/>
          </w:tcPr>
          <w:p w14:paraId="6FE7AD7B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731C9" w14:textId="77777777" w:rsidR="008353D6" w:rsidRPr="00A46CD7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Routeur d’équilibrage de charge Multi WAN</w:t>
            </w:r>
          </w:p>
        </w:tc>
        <w:tc>
          <w:tcPr>
            <w:tcW w:w="0" w:type="auto"/>
            <w:shd w:val="clear" w:color="auto" w:fill="auto"/>
          </w:tcPr>
          <w:p w14:paraId="173DA74A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Routeur d’équilibrage de charge Multi WAN : Peplink Balance 380 ;</w:t>
            </w:r>
          </w:p>
          <w:p w14:paraId="33478F5C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Nombre de ports : 3 ports GE WAN, 3 ports GE LAN ;</w:t>
            </w:r>
          </w:p>
          <w:p w14:paraId="5B538F37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Débit du routeur : 1Gbps ;</w:t>
            </w:r>
          </w:p>
          <w:p w14:paraId="2FAA262B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Format : Rackable 19 pouces 1U ;</w:t>
            </w:r>
          </w:p>
          <w:p w14:paraId="2D871CC2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Débit du VPN: 150Mbps ;</w:t>
            </w:r>
          </w:p>
          <w:p w14:paraId="33670FDA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Fonctionnalités : Distribution de charge par type de Service Algorithmes de Répartition de Charge : Pondéré, Priorité, Dépassement, persistance, mois utilisé, temps de latence le plus bas, renforcé.</w:t>
            </w:r>
          </w:p>
          <w:p w14:paraId="13D7DBB7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Mode Transparent.</w:t>
            </w:r>
          </w:p>
          <w:p w14:paraId="5B14B3D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Haute disponibilité</w:t>
            </w:r>
          </w:p>
          <w:p w14:paraId="44439645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BLÊME</w:t>
            </w:r>
          </w:p>
          <w:p w14:paraId="6FE8AF21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 PPPoE, IP statique, DHCP</w:t>
            </w:r>
          </w:p>
          <w:p w14:paraId="4C936B91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Vérification de l'état de la liaison WAN</w:t>
            </w:r>
          </w:p>
          <w:p w14:paraId="4E9266C7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ping</w:t>
            </w:r>
          </w:p>
          <w:p w14:paraId="617DB69C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Recherche DNS</w:t>
            </w:r>
          </w:p>
          <w:p w14:paraId="2ED3621A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HTTP</w:t>
            </w:r>
          </w:p>
          <w:p w14:paraId="7E675AB4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Moniteur d'allocation de bande passante</w:t>
            </w:r>
          </w:p>
          <w:p w14:paraId="5E0FB4BC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IPv6</w:t>
            </w:r>
          </w:p>
          <w:p w14:paraId="1B956831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des modems USB 4G/3G</w:t>
            </w:r>
          </w:p>
          <w:p w14:paraId="4DCAD5C0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4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Port WAN convertible en port LAN 10</w:t>
            </w:r>
          </w:p>
          <w:p w14:paraId="7976F832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Réseau local</w:t>
            </w:r>
          </w:p>
          <w:p w14:paraId="641C810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Serveur DHCP pour les clients LAN</w:t>
            </w:r>
          </w:p>
          <w:p w14:paraId="348E2AD4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Option DHCP étendue</w:t>
            </w:r>
          </w:p>
          <w:p w14:paraId="4D0DDF95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Réservation DHCP</w:t>
            </w:r>
          </w:p>
          <w:p w14:paraId="2847256E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des services DNS dynamiques</w:t>
            </w:r>
          </w:p>
          <w:p w14:paraId="4C73BFAE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DNS-O-Matic</w:t>
            </w:r>
          </w:p>
          <w:p w14:paraId="0F8D646F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Proxy DNS pour les clients LAN</w:t>
            </w:r>
          </w:p>
          <w:p w14:paraId="3E52B138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VLAN sur LAN</w:t>
            </w:r>
          </w:p>
          <w:p w14:paraId="05658258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L'équilibrage de charge</w:t>
            </w:r>
          </w:p>
          <w:p w14:paraId="22462B02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Basculement intelligent</w:t>
            </w:r>
          </w:p>
          <w:p w14:paraId="78ECB8AD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Persistance des sessions</w:t>
            </w:r>
          </w:p>
          <w:p w14:paraId="2C75B398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Répartition de la charge par service</w:t>
            </w:r>
          </w:p>
          <w:p w14:paraId="3A7793AE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Algorithmes multiples</w:t>
            </w:r>
          </w:p>
          <w:p w14:paraId="18693C4D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Solution VPN complète</w:t>
            </w:r>
          </w:p>
          <w:p w14:paraId="183B1165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Liaison de bande passante SpeedFusion 8</w:t>
            </w:r>
          </w:p>
          <w:p w14:paraId="2D1704BE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VPN de site à site</w:t>
            </w:r>
          </w:p>
          <w:p w14:paraId="671DB79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Agrégation de bande passante</w:t>
            </w:r>
          </w:p>
          <w:p w14:paraId="7A187856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Basculement intelligent</w:t>
            </w:r>
          </w:p>
          <w:p w14:paraId="17CD77B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Cryptage AES 256 bits</w:t>
            </w:r>
          </w:p>
          <w:p w14:paraId="4075DCA1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Authentification par clé pré-partagée</w:t>
            </w:r>
          </w:p>
          <w:p w14:paraId="049DD4B9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Routage dynamique</w:t>
            </w:r>
          </w:p>
          <w:p w14:paraId="35F67494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lastRenderedPageBreak/>
              <w:t>Prise en charge des certificats X.509 8</w:t>
            </w:r>
          </w:p>
          <w:p w14:paraId="4AE33485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Serveur VPN PPTP</w:t>
            </w:r>
          </w:p>
          <w:p w14:paraId="0962BB98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RADIUS, Authentification LDAP 7</w:t>
            </w:r>
          </w:p>
          <w:p w14:paraId="2BC37190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VPN IPsec (réseau à réseau)</w:t>
            </w:r>
          </w:p>
          <w:p w14:paraId="03E875C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des certificats X.509 8</w:t>
            </w:r>
          </w:p>
          <w:p w14:paraId="07FA6228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 xml:space="preserve">Qualité de service avancée </w:t>
            </w:r>
          </w:p>
          <w:p w14:paraId="2B94415E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Réservation de bande passante</w:t>
            </w:r>
          </w:p>
          <w:p w14:paraId="719C8CC3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Limite de bande passante individuelle</w:t>
            </w:r>
          </w:p>
          <w:p w14:paraId="1DD0F7F9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Priorisation des applications</w:t>
            </w:r>
          </w:p>
          <w:p w14:paraId="74C5CAEB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Qualité de service SIP, HTTPS, VPN</w:t>
            </w:r>
          </w:p>
          <w:p w14:paraId="630693CD" w14:textId="77777777" w:rsidR="008353D6" w:rsidRPr="00B76420" w:rsidRDefault="008353D6" w:rsidP="008353D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Qualité de service des applications personnalisées</w:t>
            </w:r>
          </w:p>
          <w:p w14:paraId="0E61182F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La mise en réseau</w:t>
            </w:r>
          </w:p>
          <w:p w14:paraId="3DE98E74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Transfert NAT et IP</w:t>
            </w:r>
          </w:p>
          <w:p w14:paraId="440AC7A4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Itinéraires statiques</w:t>
            </w:r>
          </w:p>
          <w:p w14:paraId="6C99ADB3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Redirection de port</w:t>
            </w:r>
          </w:p>
          <w:p w14:paraId="5EA9A509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Plusieurs à un, un à un NAT</w:t>
            </w:r>
          </w:p>
          <w:p w14:paraId="2D2D3199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Piscine NAT</w:t>
            </w:r>
          </w:p>
          <w:p w14:paraId="39D48091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ALG SIP, ALG H.323</w:t>
            </w:r>
          </w:p>
          <w:p w14:paraId="2855072E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UPnP, NAT-PMP</w:t>
            </w:r>
          </w:p>
          <w:p w14:paraId="610134A5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Serveur WINS</w:t>
            </w:r>
          </w:p>
          <w:p w14:paraId="064D7BFB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OSPF et RIPv2</w:t>
            </w:r>
          </w:p>
          <w:p w14:paraId="6599FE15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Contrôleur AP 9</w:t>
            </w:r>
          </w:p>
          <w:p w14:paraId="5FB56AC8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 la série Pepwave AP</w:t>
            </w:r>
          </w:p>
          <w:p w14:paraId="4DCE5DDC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Découverte automatique des points d'accès</w:t>
            </w:r>
          </w:p>
          <w:p w14:paraId="00F3ADA6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Gestion automatique du micrologiciel AP</w:t>
            </w:r>
          </w:p>
          <w:p w14:paraId="1F595BED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Configuration du profil AP</w:t>
            </w:r>
          </w:p>
          <w:p w14:paraId="4228436E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Statistiques d'utilisation du Wi-Fi</w:t>
            </w:r>
          </w:p>
          <w:p w14:paraId="1DAF9803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du portail captif 9</w:t>
            </w:r>
          </w:p>
          <w:p w14:paraId="746759FE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des clients LAN câblés et sans fil</w:t>
            </w:r>
          </w:p>
          <w:p w14:paraId="3BF45A3D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 l'authentification RADIUS</w:t>
            </w:r>
          </w:p>
          <w:p w14:paraId="28369E78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 l'authentification LDAP 10</w:t>
            </w:r>
          </w:p>
          <w:p w14:paraId="526A1FEF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Quotas de temps et d'utilisation en mode Open Access</w:t>
            </w:r>
          </w:p>
          <w:p w14:paraId="4C57F275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Page de démarrage personnalisable intégrée</w:t>
            </w:r>
          </w:p>
          <w:p w14:paraId="64FD5C27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DNS faisant autorité intégré  10</w:t>
            </w:r>
          </w:p>
          <w:p w14:paraId="66C5225A" w14:textId="77777777" w:rsidR="008353D6" w:rsidRPr="00B76420" w:rsidRDefault="008353D6" w:rsidP="008353D6">
            <w:pPr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Prise en charge des enregistrements A, CNAME, NS, MX, PTR, SOA, SRV, TXT</w:t>
            </w:r>
          </w:p>
          <w:p w14:paraId="33C3BCE6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Prévention DoS</w:t>
            </w:r>
          </w:p>
          <w:p w14:paraId="77329419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Pare-feu avec état</w:t>
            </w:r>
          </w:p>
          <w:p w14:paraId="6A688D66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Blocage Web</w:t>
            </w:r>
          </w:p>
          <w:p w14:paraId="480567E2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Gestion d'appareils</w:t>
            </w:r>
          </w:p>
          <w:p w14:paraId="126F1D2D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Interface d'administration Web</w:t>
            </w:r>
          </w:p>
          <w:p w14:paraId="4BBEF32E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Interface de ligne de commande</w:t>
            </w:r>
          </w:p>
          <w:p w14:paraId="77840F83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lastRenderedPageBreak/>
              <w:t>Gestion du cloud InControl</w:t>
            </w:r>
          </w:p>
          <w:p w14:paraId="205412B2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Notification par e-mail</w:t>
            </w:r>
          </w:p>
          <w:p w14:paraId="545E051D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Clients actifs et listes de sessions</w:t>
            </w:r>
          </w:p>
          <w:p w14:paraId="35F70A32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Statistiques d'utilisation de la bande passante</w:t>
            </w:r>
          </w:p>
          <w:p w14:paraId="614EDFC7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Service de journalisation système</w:t>
            </w:r>
          </w:p>
          <w:p w14:paraId="29EBB74D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SNMP v1, v2c et v3</w:t>
            </w:r>
          </w:p>
          <w:p w14:paraId="52E3CEED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Assistance et garantie</w:t>
            </w:r>
          </w:p>
          <w:p w14:paraId="08863EA8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Garantie standard d'un an</w:t>
            </w:r>
          </w:p>
          <w:p w14:paraId="211E5D5E" w14:textId="77777777" w:rsidR="008353D6" w:rsidRPr="00B76420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Alimentation</w:t>
            </w:r>
          </w:p>
          <w:p w14:paraId="24F0AAAE" w14:textId="77777777" w:rsidR="008353D6" w:rsidRPr="00B76420" w:rsidRDefault="008353D6" w:rsidP="008353D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2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Entrée universelle ◦100V - 240V CA</w:t>
            </w:r>
          </w:p>
          <w:p w14:paraId="3FD08C49" w14:textId="77777777" w:rsidR="008353D6" w:rsidRPr="00A46CD7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B7642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bdr w:val="none" w:sz="0" w:space="0" w:color="auto"/>
                <w:lang w:val="fr-FR" w:eastAsia="fr-FR"/>
              </w:rPr>
              <w:t>Certificats: CE, FAC,  RoHS</w:t>
            </w:r>
          </w:p>
        </w:tc>
        <w:tc>
          <w:tcPr>
            <w:tcW w:w="4099" w:type="dxa"/>
          </w:tcPr>
          <w:p w14:paraId="3EA29367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7" w:type="dxa"/>
          </w:tcPr>
          <w:p w14:paraId="7DFDA9CF" w14:textId="77777777" w:rsidR="008353D6" w:rsidRPr="008305A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4CBB1819" w14:textId="77777777" w:rsidR="008353D6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  <w:sectPr w:rsidR="008353D6" w:rsidSect="00B76420">
          <w:pgSz w:w="16840" w:h="11900" w:orient="landscape"/>
          <w:pgMar w:top="1418" w:right="1418" w:bottom="1418" w:left="1418" w:header="113" w:footer="709" w:gutter="0"/>
          <w:cols w:space="720"/>
          <w:docGrid w:linePitch="326"/>
        </w:sectPr>
      </w:pPr>
    </w:p>
    <w:p w14:paraId="40984B74" w14:textId="77777777" w:rsidR="008353D6" w:rsidRPr="00FA74BB" w:rsidRDefault="008353D6" w:rsidP="008353D6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A94148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FR"/>
        </w:rPr>
        <w:lastRenderedPageBreak/>
        <w:t xml:space="preserve">Annexe E : </w:t>
      </w:r>
    </w:p>
    <w:p w14:paraId="2D9368D9" w14:textId="77777777" w:rsidR="008353D6" w:rsidRPr="00FA74BB" w:rsidRDefault="008353D6" w:rsidP="008353D6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>MODELE D’ENGAGEMENT</w:t>
      </w:r>
    </w:p>
    <w:p w14:paraId="0B2A2028" w14:textId="77777777" w:rsidR="008353D6" w:rsidRPr="00FA74BB" w:rsidRDefault="008353D6" w:rsidP="008353D6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FA74BB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 xml:space="preserve"> POUR ASSURER LE SERVICE APRES VENTE</w:t>
      </w:r>
    </w:p>
    <w:p w14:paraId="6A205168" w14:textId="77777777" w:rsidR="008353D6" w:rsidRPr="004717CF" w:rsidRDefault="008353D6" w:rsidP="008353D6">
      <w:pPr>
        <w:jc w:val="center"/>
        <w:rPr>
          <w:rFonts w:cstheme="minorHAnsi"/>
          <w:b/>
          <w:bCs/>
          <w:color w:val="000000" w:themeColor="text1"/>
          <w:u w:val="single"/>
          <w:lang w:val="fr-MA"/>
        </w:rPr>
      </w:pPr>
    </w:p>
    <w:p w14:paraId="74DFE96E" w14:textId="77777777" w:rsidR="008353D6" w:rsidRPr="00A0712B" w:rsidRDefault="008353D6" w:rsidP="008353D6">
      <w:pPr>
        <w:ind w:left="2" w:hanging="4"/>
        <w:jc w:val="both"/>
        <w:rPr>
          <w:rFonts w:eastAsia="Arial" w:cstheme="minorHAnsi"/>
          <w:b/>
          <w:bCs/>
          <w:color w:val="000000" w:themeColor="text1"/>
          <w:lang w:val="fr-FR"/>
        </w:rPr>
      </w:pPr>
    </w:p>
    <w:p w14:paraId="4D0B1B52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Je soussigné, ……………………………, agissant au nom et pour le compte de la société ………………, « adresse »</w:t>
      </w:r>
    </w:p>
    <w:p w14:paraId="3E23E418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</w:p>
    <w:p w14:paraId="01F23541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En vertu des pouvoirs qui me sont conférés </w:t>
      </w:r>
    </w:p>
    <w:p w14:paraId="43F1AB7F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</w:p>
    <w:p w14:paraId="294CF969" w14:textId="77777777" w:rsidR="008353D6" w:rsidRPr="00A94148" w:rsidRDefault="008353D6" w:rsidP="008353D6">
      <w:pPr>
        <w:jc w:val="both"/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Après avoir pris connaissance des prestations exigées par le cahier des prescriptions spéciales de l’appel d’offres …………………………………………………………………………………………en matière de service après-vente. </w:t>
      </w:r>
    </w:p>
    <w:p w14:paraId="09090C90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</w:p>
    <w:p w14:paraId="3B339481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Après avoir apprécié à mon point de vue et sous ma responsabilité la nature et les conditions d’exécution de ces prestations, je m’engage à assurer le service après-vente pour le marché ……………………………………………………………………………………………………………. Aussi bien pendant la période de garantie qu’ultérieurement et ce, conformément aux prescriptions du dossier d’appel d’offres et à la proposition faite dans mon offre financière.</w:t>
      </w:r>
    </w:p>
    <w:p w14:paraId="44D4E870" w14:textId="77777777" w:rsidR="008353D6" w:rsidRPr="00A94148" w:rsidRDefault="008353D6" w:rsidP="008353D6">
      <w:pPr>
        <w:rPr>
          <w:rFonts w:asciiTheme="minorHAnsi" w:hAnsiTheme="minorHAnsi" w:cstheme="minorHAnsi"/>
          <w:lang w:val="fr-MA"/>
        </w:rPr>
      </w:pPr>
    </w:p>
    <w:p w14:paraId="36E5E6C8" w14:textId="77777777" w:rsidR="008353D6" w:rsidRPr="00A94148" w:rsidRDefault="008353D6" w:rsidP="008353D6">
      <w:pPr>
        <w:rPr>
          <w:rFonts w:asciiTheme="minorHAnsi" w:eastAsia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Afin de faciliter l’analyse technique de la documentation, le candidat est tenu de répondre aux spécifications demandées dans l’ordre, de la façon la plus claire et la plus exhaustive possible ;</w:t>
      </w:r>
    </w:p>
    <w:p w14:paraId="2CD3552F" w14:textId="77777777" w:rsidR="008353D6" w:rsidRPr="00A94148" w:rsidRDefault="008353D6" w:rsidP="008353D6">
      <w:pPr>
        <w:suppressAutoHyphens/>
        <w:rPr>
          <w:rFonts w:asciiTheme="minorHAnsi" w:eastAsia="Times New Roman" w:hAnsiTheme="minorHAnsi" w:cstheme="minorHAnsi"/>
          <w:sz w:val="16"/>
          <w:szCs w:val="16"/>
          <w:lang w:val="fr-FR"/>
        </w:rPr>
      </w:pPr>
    </w:p>
    <w:p w14:paraId="4277AD56" w14:textId="77777777" w:rsidR="008353D6" w:rsidRPr="00FA74BB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04419E1A" w14:textId="77777777" w:rsidR="008353D6" w:rsidRPr="00FA74BB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645B0776" w14:textId="77777777" w:rsidR="008353D6" w:rsidRPr="00FA74BB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133A26AB" w14:textId="77777777" w:rsidR="008353D6" w:rsidRPr="00FA74BB" w:rsidRDefault="008353D6" w:rsidP="008353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MA"/>
        </w:rPr>
        <w:sectPr w:rsidR="008353D6" w:rsidRPr="00FA74BB" w:rsidSect="00C97B1D"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38EA17B5" w14:textId="77777777" w:rsidR="008353D6" w:rsidRPr="00A94148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</w:pPr>
      <w:bookmarkStart w:id="0" w:name="_Toc3375593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lastRenderedPageBreak/>
        <w:t>ANNEXE F : ATTESTATION DE RECEPTION DU MATERIEL</w:t>
      </w:r>
      <w:bookmarkEnd w:id="0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 xml:space="preserve">  </w:t>
      </w:r>
    </w:p>
    <w:p w14:paraId="079C4D54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124F4970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06C110D4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Je soussigné, (Nom, Prénom et qualité)………………………………………………………………………………………… ………………………………………………………………… atteste la livraison, l'installation et la mise en marche des équipements cités ci-dessous destinés au projet n° X …………………………………</w:t>
      </w:r>
      <w:r w:rsidRPr="00930C9C"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  <w:t> </w:t>
      </w:r>
    </w:p>
    <w:p w14:paraId="37AF3EE7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objet du contrat n° X, issu de la </w:t>
      </w: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Demande de Devis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 xml:space="preserve">n° 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 et conclu avec le fournisseur …………………</w:t>
      </w:r>
    </w:p>
    <w:p w14:paraId="590CEBFF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Ladite prestation a fait l'objet d'un examen de conformité par un comité de réception composé de :</w:t>
      </w:r>
    </w:p>
    <w:p w14:paraId="5FC68BCC" w14:textId="77777777" w:rsidR="008353D6" w:rsidRPr="00930C9C" w:rsidRDefault="008353D6" w:rsidP="008353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Le représentant de </w:t>
      </w:r>
      <w:r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l’Agence </w:t>
      </w: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MCA-Morocco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 xml:space="preserve">: </w:t>
      </w:r>
    </w:p>
    <w:p w14:paraId="5EEDFC1B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eastAsia="fr-FR"/>
        </w:rPr>
        <w:t>……………………………………………………………………………………</w:t>
      </w:r>
    </w:p>
    <w:p w14:paraId="6AED8055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14:paraId="346125A1" w14:textId="77777777" w:rsidR="008353D6" w:rsidRPr="00930C9C" w:rsidRDefault="008353D6" w:rsidP="008353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Le(s) représentant(s) de l’entité bénéficiaire :</w:t>
      </w:r>
    </w:p>
    <w:p w14:paraId="0DED68EF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</w:t>
      </w:r>
    </w:p>
    <w:p w14:paraId="67DF4B53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7C599953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145BEDC1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5BCCE78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>Tableau des équipements livrés</w:t>
      </w:r>
    </w:p>
    <w:p w14:paraId="5749A4C3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</w:p>
    <w:tbl>
      <w:tblPr>
        <w:tblpPr w:leftFromText="141" w:rightFromText="141" w:vertAnchor="text" w:horzAnchor="margin" w:tblpXSpec="right" w:tblpY="184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42"/>
        <w:gridCol w:w="3587"/>
        <w:gridCol w:w="2000"/>
        <w:gridCol w:w="1220"/>
      </w:tblGrid>
      <w:tr w:rsidR="008353D6" w:rsidRPr="00930C9C" w14:paraId="360C721A" w14:textId="77777777" w:rsidTr="003F18B7">
        <w:trPr>
          <w:trHeight w:val="6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F42BE82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Lot n°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9349C1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de l’article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3816AB8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Désignation de l’article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46E80D8E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4F5CCC0A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Inventaire</w:t>
            </w:r>
          </w:p>
        </w:tc>
      </w:tr>
      <w:tr w:rsidR="008353D6" w:rsidRPr="00930C9C" w14:paraId="63B40A1C" w14:textId="77777777" w:rsidTr="003F18B7">
        <w:trPr>
          <w:trHeight w:val="660"/>
        </w:trPr>
        <w:tc>
          <w:tcPr>
            <w:tcW w:w="653" w:type="dxa"/>
            <w:shd w:val="clear" w:color="auto" w:fill="EDEDED"/>
          </w:tcPr>
          <w:p w14:paraId="16821A74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14:paraId="183D80CD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3587" w:type="dxa"/>
            <w:shd w:val="clear" w:color="auto" w:fill="EDEDED"/>
            <w:vAlign w:val="center"/>
            <w:hideMark/>
          </w:tcPr>
          <w:p w14:paraId="0A82F5D8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00" w:type="dxa"/>
            <w:shd w:val="clear" w:color="auto" w:fill="EDEDED"/>
            <w:vAlign w:val="center"/>
          </w:tcPr>
          <w:p w14:paraId="5D1E09E0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220" w:type="dxa"/>
            <w:shd w:val="clear" w:color="auto" w:fill="EDEDED"/>
          </w:tcPr>
          <w:p w14:paraId="646DCF3C" w14:textId="77777777" w:rsidR="008353D6" w:rsidRPr="00930C9C" w:rsidRDefault="008353D6" w:rsidP="003F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0CF4C1CC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24BB589F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243975D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3612AF31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05D7AD91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3E2A4115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760F9F50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505FB45A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Fait à …………., le : ………</w:t>
      </w:r>
    </w:p>
    <w:p w14:paraId="0296B6F1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6AF4F1A6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51E74CB1" w14:textId="77777777" w:rsidR="008353D6" w:rsidRPr="00930C9C" w:rsidRDefault="008353D6" w:rsidP="00835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 xml:space="preserve">Cachet et signature du Fournisseur </w:t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  <w:t xml:space="preserve">                   Cachet et signature du </w:t>
      </w:r>
    </w:p>
    <w:p w14:paraId="3175F58C" w14:textId="77777777" w:rsidR="008353D6" w:rsidRPr="00930C9C" w:rsidRDefault="008353D6" w:rsidP="008353D6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B67ED45" w14:textId="77777777" w:rsidR="008353D6" w:rsidRPr="008353D6" w:rsidRDefault="008353D6">
      <w:pPr>
        <w:rPr>
          <w:lang w:val="fr-FR"/>
        </w:rPr>
      </w:pPr>
    </w:p>
    <w:sectPr w:rsidR="008353D6" w:rsidRPr="0083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roba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8F8"/>
    <w:multiLevelType w:val="hybridMultilevel"/>
    <w:tmpl w:val="A2C024C4"/>
    <w:lvl w:ilvl="0" w:tplc="6074BF8A">
      <w:start w:val="21"/>
      <w:numFmt w:val="bullet"/>
      <w:lvlText w:val="-"/>
      <w:lvlJc w:val="left"/>
      <w:pPr>
        <w:ind w:left="720" w:hanging="360"/>
      </w:pPr>
      <w:rPr>
        <w:rFonts w:ascii="Akrobat" w:eastAsia="Calibri" w:hAnsi="Akrob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16E"/>
    <w:multiLevelType w:val="hybridMultilevel"/>
    <w:tmpl w:val="4FB661D8"/>
    <w:lvl w:ilvl="0" w:tplc="9420FD0E">
      <w:numFmt w:val="bullet"/>
      <w:lvlText w:val="-"/>
      <w:lvlJc w:val="left"/>
      <w:pPr>
        <w:ind w:left="3336" w:hanging="360"/>
      </w:pPr>
      <w:rPr>
        <w:rFonts w:ascii="Arial" w:hAnsi="Arial" w:hint="default"/>
      </w:rPr>
    </w:lvl>
    <w:lvl w:ilvl="1" w:tplc="18EA245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F410AA54">
      <w:numFmt w:val="bullet"/>
      <w:lvlText w:val=""/>
      <w:lvlJc w:val="left"/>
      <w:pPr>
        <w:ind w:left="2508" w:hanging="708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7C0B"/>
    <w:multiLevelType w:val="hybridMultilevel"/>
    <w:tmpl w:val="ECDC441A"/>
    <w:lvl w:ilvl="0" w:tplc="11287790"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69830362"/>
    <w:multiLevelType w:val="hybridMultilevel"/>
    <w:tmpl w:val="AFA4DD0E"/>
    <w:lvl w:ilvl="0" w:tplc="095673F2">
      <w:numFmt w:val="bullet"/>
      <w:lvlText w:val="-"/>
      <w:lvlJc w:val="left"/>
      <w:pPr>
        <w:ind w:left="725" w:hanging="360"/>
      </w:pPr>
      <w:rPr>
        <w:rFonts w:ascii="Calibri" w:eastAsiaTheme="minorHAnsi" w:hAnsi="Calibri" w:cs="Calibri" w:hint="default"/>
        <w:b/>
      </w:rPr>
    </w:lvl>
    <w:lvl w:ilvl="1" w:tplc="9420FD0E">
      <w:numFmt w:val="bullet"/>
      <w:lvlText w:val="-"/>
      <w:lvlJc w:val="left"/>
      <w:pPr>
        <w:ind w:left="1445" w:hanging="360"/>
      </w:pPr>
      <w:rPr>
        <w:rFonts w:ascii="Arial" w:hAnsi="Arial" w:hint="default"/>
      </w:rPr>
    </w:lvl>
    <w:lvl w:ilvl="2" w:tplc="F09C34BC">
      <w:numFmt w:val="bullet"/>
      <w:lvlText w:val="-"/>
      <w:lvlJc w:val="left"/>
      <w:pPr>
        <w:ind w:left="2165" w:hanging="360"/>
      </w:pPr>
      <w:rPr>
        <w:rFonts w:ascii="Calibri" w:eastAsiaTheme="minorHAnsi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358166853">
    <w:abstractNumId w:val="0"/>
  </w:num>
  <w:num w:numId="2" w16cid:durableId="1508321615">
    <w:abstractNumId w:val="2"/>
  </w:num>
  <w:num w:numId="3" w16cid:durableId="1846557895">
    <w:abstractNumId w:val="1"/>
  </w:num>
  <w:num w:numId="4" w16cid:durableId="1510488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C6"/>
    <w:rsid w:val="000C2EE3"/>
    <w:rsid w:val="002644F3"/>
    <w:rsid w:val="00604A7B"/>
    <w:rsid w:val="0062279D"/>
    <w:rsid w:val="008353D6"/>
    <w:rsid w:val="008679CE"/>
    <w:rsid w:val="00C823C6"/>
    <w:rsid w:val="00DD0665"/>
    <w:rsid w:val="00E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0ED"/>
  <w15:chartTrackingRefBased/>
  <w15:docId w15:val="{CDD14A1E-6679-4944-9A1C-FCD77E3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53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8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1300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3</cp:revision>
  <dcterms:created xsi:type="dcterms:W3CDTF">2023-02-01T11:56:00Z</dcterms:created>
  <dcterms:modified xsi:type="dcterms:W3CDTF">2023-02-01T11:57:00Z</dcterms:modified>
</cp:coreProperties>
</file>